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3ADC96CE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03488F">
        <w:rPr>
          <w:rFonts w:ascii="Arial" w:hAnsi="Arial" w:cs="Arial"/>
          <w:b/>
          <w:color w:val="404040" w:themeColor="text1" w:themeTint="BF"/>
          <w:sz w:val="28"/>
          <w:szCs w:val="28"/>
        </w:rPr>
        <w:t>3</w:t>
      </w:r>
    </w:p>
    <w:p w14:paraId="09938092" w14:textId="1BBBCF14" w:rsidR="00C07E91" w:rsidRDefault="0003488F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03488F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Función de los testículos en el hombre</w:t>
      </w:r>
    </w:p>
    <w:p w14:paraId="0F03E48C" w14:textId="77777777" w:rsidR="0003488F" w:rsidRPr="001C34A5" w:rsidRDefault="0003488F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187A6653" w14:textId="3D542647" w:rsidR="00DD286A" w:rsidRDefault="00C07E91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C07E91">
              <w:rPr>
                <w:rFonts w:ascii="Verdana" w:hAnsi="Verdana" w:cs="Verdana"/>
                <w:b/>
                <w:bCs/>
                <w:lang w:val="es-ES"/>
              </w:rPr>
              <w:t>Identificar y describir las funciones de las principales estructuras del sistema reproductor humano femenino y masculino. (OA 4)</w:t>
            </w:r>
          </w:p>
          <w:p w14:paraId="604D5452" w14:textId="77777777" w:rsidR="00C07E91" w:rsidRDefault="00C07E91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7EC33677" w:rsidR="007850F1" w:rsidRPr="002F3D14" w:rsidRDefault="00C07E91" w:rsidP="004B393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C07E91">
              <w:rPr>
                <w:rFonts w:ascii="Arial" w:hAnsi="Arial" w:cs="Arial"/>
                <w:color w:val="404040" w:themeColor="text1" w:themeTint="BF"/>
                <w:lang w:val="es-ES"/>
              </w:rPr>
              <w:t>Comunicar y representar evidencias y conclusiones de una investigación, utilizando modelos. y otros. (OA f)</w:t>
            </w:r>
          </w:p>
        </w:tc>
        <w:tc>
          <w:tcPr>
            <w:tcW w:w="5827" w:type="dxa"/>
          </w:tcPr>
          <w:p w14:paraId="77F831DF" w14:textId="77777777" w:rsidR="00BB3D43" w:rsidRPr="00231985" w:rsidRDefault="007E2A34" w:rsidP="007F1BB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31985">
              <w:rPr>
                <w:rFonts w:ascii="Arial" w:hAnsi="Arial" w:cs="Arial"/>
                <w:i/>
                <w:iCs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257992ED" w:rsidR="007E2A34" w:rsidRPr="00231985" w:rsidRDefault="0003488F" w:rsidP="00C07E91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03488F">
              <w:rPr>
                <w:rFonts w:ascii="Arial" w:hAnsi="Arial" w:cs="Arial"/>
                <w:sz w:val="24"/>
                <w:szCs w:val="24"/>
                <w:lang w:val="es-ES"/>
              </w:rPr>
              <w:t>Los estudiantes observan, ya sea en un documento fotográfico o en el microscopio óptico, una imagen de un corte transversal de testículo. Luego en base a una lectura sobre la función de los testículos y de los espermios realizan un esquema rotulado identificando los principales componentes de un espermatozoide (cabeza y cola) y los túbulos seminíferos. Describen en el mismo esquema la función de los testículos y de los espermatozoides.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35846" w14:textId="77777777" w:rsidR="00511C9E" w:rsidRDefault="00511C9E" w:rsidP="00BD016A">
      <w:pPr>
        <w:spacing w:after="0" w:line="240" w:lineRule="auto"/>
      </w:pPr>
      <w:r>
        <w:separator/>
      </w:r>
    </w:p>
  </w:endnote>
  <w:endnote w:type="continuationSeparator" w:id="0">
    <w:p w14:paraId="5008B787" w14:textId="77777777" w:rsidR="00511C9E" w:rsidRDefault="00511C9E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AAB5F" w14:textId="77777777" w:rsidR="00511C9E" w:rsidRDefault="00511C9E" w:rsidP="00BD016A">
      <w:pPr>
        <w:spacing w:after="0" w:line="240" w:lineRule="auto"/>
      </w:pPr>
      <w:r>
        <w:separator/>
      </w:r>
    </w:p>
  </w:footnote>
  <w:footnote w:type="continuationSeparator" w:id="0">
    <w:p w14:paraId="73680CB9" w14:textId="77777777" w:rsidR="00511C9E" w:rsidRDefault="00511C9E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6137D4B4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C07E91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B669687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DD286A">
      <w:rPr>
        <w:rFonts w:ascii="Arial" w:hAnsi="Arial" w:cs="Arial"/>
        <w:b/>
        <w:color w:val="F79646" w:themeColor="accent6"/>
        <w:sz w:val="36"/>
        <w:szCs w:val="36"/>
      </w:rPr>
      <w:t>0</w:t>
    </w:r>
    <w:r w:rsidR="00C07E91">
      <w:rPr>
        <w:rFonts w:ascii="Arial" w:hAnsi="Arial" w:cs="Arial"/>
        <w:b/>
        <w:color w:val="F79646" w:themeColor="accent6"/>
        <w:sz w:val="36"/>
        <w:szCs w:val="36"/>
      </w:rPr>
      <w:t>4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488F"/>
    <w:rsid w:val="00037F4A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02A3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5BAC"/>
    <w:rsid w:val="00210395"/>
    <w:rsid w:val="00212B0E"/>
    <w:rsid w:val="002228E2"/>
    <w:rsid w:val="00231985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5E1F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22F4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393B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1C9E"/>
    <w:rsid w:val="00513AA4"/>
    <w:rsid w:val="00521458"/>
    <w:rsid w:val="00530CAB"/>
    <w:rsid w:val="0054117C"/>
    <w:rsid w:val="00541493"/>
    <w:rsid w:val="005477E6"/>
    <w:rsid w:val="00547A2D"/>
    <w:rsid w:val="00560226"/>
    <w:rsid w:val="00572DF0"/>
    <w:rsid w:val="00576632"/>
    <w:rsid w:val="0058005A"/>
    <w:rsid w:val="005870C0"/>
    <w:rsid w:val="00594F72"/>
    <w:rsid w:val="005959C4"/>
    <w:rsid w:val="005B0CFC"/>
    <w:rsid w:val="005C08BB"/>
    <w:rsid w:val="005C0AA4"/>
    <w:rsid w:val="005C4295"/>
    <w:rsid w:val="005E3510"/>
    <w:rsid w:val="005E7158"/>
    <w:rsid w:val="005E77AC"/>
    <w:rsid w:val="0060105A"/>
    <w:rsid w:val="00604A45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977D3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B7322"/>
    <w:rsid w:val="008C3610"/>
    <w:rsid w:val="008D1E88"/>
    <w:rsid w:val="008E1202"/>
    <w:rsid w:val="008E4E97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3FBB"/>
    <w:rsid w:val="00A67479"/>
    <w:rsid w:val="00A8365D"/>
    <w:rsid w:val="00A845AD"/>
    <w:rsid w:val="00A968B0"/>
    <w:rsid w:val="00AB37EC"/>
    <w:rsid w:val="00AB7C76"/>
    <w:rsid w:val="00AD5A13"/>
    <w:rsid w:val="00AF1B76"/>
    <w:rsid w:val="00B03075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07E91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B29ED"/>
    <w:rsid w:val="00CC54F4"/>
    <w:rsid w:val="00CE66EB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184C"/>
    <w:rsid w:val="00DC24CA"/>
    <w:rsid w:val="00DC2FBC"/>
    <w:rsid w:val="00DC3515"/>
    <w:rsid w:val="00DD0E49"/>
    <w:rsid w:val="00DD286A"/>
    <w:rsid w:val="00DD41F3"/>
    <w:rsid w:val="00DE5285"/>
    <w:rsid w:val="00DF2396"/>
    <w:rsid w:val="00DF39AD"/>
    <w:rsid w:val="00DF58DE"/>
    <w:rsid w:val="00DF6041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16CD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2020-06-04T19:39:00Z</dcterms:created>
  <dcterms:modified xsi:type="dcterms:W3CDTF">2020-06-04T19:39:00Z</dcterms:modified>
</cp:coreProperties>
</file>