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A38EB2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3066F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5EC33CF7" w14:textId="648AEB46" w:rsidR="00865224" w:rsidRDefault="003E7C1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E7C1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humanas en torno a mares, océanos, lagos y ríos</w:t>
      </w:r>
    </w:p>
    <w:p w14:paraId="4070C8DA" w14:textId="77777777" w:rsidR="003E7C1A" w:rsidRPr="001C34A5" w:rsidRDefault="003E7C1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9245F71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 en forma colaborativa, organizando y comunicando la información. </w:t>
            </w:r>
          </w:p>
          <w:p w14:paraId="036E6B4A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>(OA c)</w:t>
            </w:r>
          </w:p>
          <w:p w14:paraId="3E16A576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5D686D3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evidencias y conclusiones de una investigación utilizando TIC. </w:t>
            </w:r>
          </w:p>
          <w:p w14:paraId="11FEEFCC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  <w:p w14:paraId="7C421FDA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FCCD79F" w:rsidR="007850F1" w:rsidRPr="002F3D14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23507D5B" w:rsidR="007E2A34" w:rsidRPr="006F751F" w:rsidRDefault="0063066F" w:rsidP="003E7C1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066F">
              <w:rPr>
                <w:rFonts w:ascii="Arial" w:hAnsi="Arial" w:cs="Arial"/>
                <w:sz w:val="24"/>
                <w:szCs w:val="24"/>
                <w:lang w:val="es-ES"/>
              </w:rPr>
              <w:t>Los estudiantes obtienen información sobre el Servicio Hidrográfico y Oceanográfico de la Armada (SHOA) visitando su sitio web, entre otros medios, escriben un resumen de una página sobre sus funciones y la exponen ante el curso apoyándose en el uso de TIC.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7C6F1" w14:textId="77777777" w:rsidR="00AE698E" w:rsidRDefault="00AE698E" w:rsidP="00BD016A">
      <w:pPr>
        <w:spacing w:after="0" w:line="240" w:lineRule="auto"/>
      </w:pPr>
      <w:r>
        <w:separator/>
      </w:r>
    </w:p>
  </w:endnote>
  <w:endnote w:type="continuationSeparator" w:id="0">
    <w:p w14:paraId="3E131D0F" w14:textId="77777777" w:rsidR="00AE698E" w:rsidRDefault="00AE698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4ED95" w14:textId="77777777" w:rsidR="00AE698E" w:rsidRDefault="00AE698E" w:rsidP="00BD016A">
      <w:pPr>
        <w:spacing w:after="0" w:line="240" w:lineRule="auto"/>
      </w:pPr>
      <w:r>
        <w:separator/>
      </w:r>
    </w:p>
  </w:footnote>
  <w:footnote w:type="continuationSeparator" w:id="0">
    <w:p w14:paraId="0DA40E8E" w14:textId="77777777" w:rsidR="00AE698E" w:rsidRDefault="00AE698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E698E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2020-06-02T19:13:00Z</dcterms:created>
  <dcterms:modified xsi:type="dcterms:W3CDTF">2020-06-02T19:13:00Z</dcterms:modified>
</cp:coreProperties>
</file>