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5F9BB2A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B223E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24B4CCA" w:rsidR="006F751F" w:rsidRPr="002F3D14" w:rsidRDefault="00FD1F07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D1F07">
              <w:rPr>
                <w:rFonts w:ascii="Arial" w:hAnsi="Arial" w:cs="Arial"/>
                <w:color w:val="404040" w:themeColor="text1" w:themeTint="BF"/>
              </w:rPr>
              <w:t>Observar y formular inferencias y predicciones sobre el entorno. (OA a)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9184EE" w14:textId="77777777" w:rsidR="000B223E" w:rsidRPr="000B223E" w:rsidRDefault="000B223E" w:rsidP="000B223E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23E">
              <w:rPr>
                <w:rFonts w:ascii="Arial" w:hAnsi="Arial" w:cs="Arial"/>
                <w:sz w:val="24"/>
                <w:szCs w:val="24"/>
                <w:lang w:val="es-ES"/>
              </w:rPr>
              <w:t>Al igual que la actividad anterior, se puede focalizar sobre la metamorfosis del zancudo o de la libélula, describiendo los atributos distintos entre el antes y el después de la metamorfosis. Un video posible de ver es el siguiente:</w:t>
            </w:r>
          </w:p>
          <w:p w14:paraId="5CA54B57" w14:textId="77777777" w:rsidR="000B223E" w:rsidRPr="000B223E" w:rsidRDefault="000B223E" w:rsidP="000B223E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B223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hyperlink r:id="rId9" w:history="1">
              <w:r w:rsidRPr="000B223E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http://www.youtube.com/watch?v=FGHz1vo7BVw</w:t>
              </w:r>
            </w:hyperlink>
            <w:r w:rsidRPr="000B223E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FGHz1vo7BV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FE398-A430-DB45-B9AE-BE91F406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2020-05-26T17:29:00Z</dcterms:created>
  <dcterms:modified xsi:type="dcterms:W3CDTF">2020-05-26T17:29:00Z</dcterms:modified>
</cp:coreProperties>
</file>