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3FFC74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27580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5D498799" w14:textId="77777777" w:rsidR="000C18B0" w:rsidRPr="000C18B0" w:rsidRDefault="000C18B0" w:rsidP="000C18B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18B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28B52B3" w:rsidR="006F751F" w:rsidRPr="002F3D14" w:rsidRDefault="00E2758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27580">
              <w:rPr>
                <w:rFonts w:ascii="Arial" w:hAnsi="Arial" w:cs="Arial"/>
                <w:color w:val="404040" w:themeColor="text1" w:themeTint="BF"/>
              </w:rPr>
              <w:t>Comunicar sus ideas, observaciones, mediciones y experiencias de forma escrita, y a través de dibujos.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A9D10" w14:textId="77777777" w:rsidR="00E27580" w:rsidRPr="00E27580" w:rsidRDefault="00E27580" w:rsidP="00E27580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7580">
              <w:rPr>
                <w:rFonts w:ascii="Arial" w:hAnsi="Arial" w:cs="Arial"/>
                <w:sz w:val="24"/>
                <w:szCs w:val="24"/>
                <w:lang w:val="es-ES"/>
              </w:rPr>
              <w:t xml:space="preserve">En grupo, hacen un trabajo de descripción del ciclo de vida de una especie basándose en ilustraciones, fotografías, dibujos, lectura de cuentos, películas, videos, internet. Especies relevantes </w:t>
            </w:r>
            <w:bookmarkStart w:id="0" w:name="_GoBack"/>
            <w:bookmarkEnd w:id="0"/>
            <w:r w:rsidRPr="00E27580">
              <w:rPr>
                <w:rFonts w:ascii="Arial" w:hAnsi="Arial" w:cs="Arial"/>
                <w:sz w:val="24"/>
                <w:szCs w:val="24"/>
                <w:lang w:val="es-ES"/>
              </w:rPr>
              <w:t>para esta actividad: libélula, zancudo, mariposa, sapo, rana, pollo, gato, canguro. Informaciones por encontrar: etapas del ciclo de vida, la duración de cada etapa, la forma física del animal, forma de locomoción. Finalizan el trabajo haciendo un dibujo que represente un ciclo de vida.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F6865-96D4-6741-AB51-F1C548E5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2020-05-26T17:26:00Z</dcterms:created>
  <dcterms:modified xsi:type="dcterms:W3CDTF">2020-05-26T17:26:00Z</dcterms:modified>
</cp:coreProperties>
</file>