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9257" w14:textId="2BCA4683" w:rsidR="00B95C49" w:rsidRDefault="00B95C49" w:rsidP="00B95C49">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F57B8B">
        <w:rPr>
          <w:rFonts w:ascii="Arial" w:hAnsi="Arial" w:cs="Arial"/>
          <w:b/>
          <w:color w:val="404040" w:themeColor="text1" w:themeTint="BF"/>
          <w:sz w:val="28"/>
          <w:szCs w:val="28"/>
        </w:rPr>
        <w:t>1</w:t>
      </w:r>
      <w:r w:rsidR="007E2E2A">
        <w:rPr>
          <w:rFonts w:ascii="Arial" w:hAnsi="Arial" w:cs="Arial"/>
          <w:b/>
          <w:color w:val="404040" w:themeColor="text1" w:themeTint="BF"/>
          <w:sz w:val="28"/>
          <w:szCs w:val="28"/>
        </w:rPr>
        <w:t>2</w:t>
      </w:r>
      <w:bookmarkStart w:id="0" w:name="_GoBack"/>
      <w:bookmarkEnd w:id="0"/>
    </w:p>
    <w:p w14:paraId="396C7FA3" w14:textId="77777777" w:rsidR="00864FDE" w:rsidRPr="00864FDE" w:rsidRDefault="00864FDE" w:rsidP="00864FDE">
      <w:pPr>
        <w:jc w:val="center"/>
        <w:rPr>
          <w:rFonts w:ascii="Arial" w:hAnsi="Arial" w:cs="Arial"/>
          <w:b/>
          <w:color w:val="404040" w:themeColor="text1" w:themeTint="BF"/>
          <w:sz w:val="28"/>
          <w:szCs w:val="28"/>
        </w:rPr>
      </w:pPr>
      <w:r w:rsidRPr="00864FDE">
        <w:rPr>
          <w:rFonts w:ascii="Arial" w:hAnsi="Arial" w:cs="Arial"/>
          <w:b/>
          <w:color w:val="404040" w:themeColor="text1" w:themeTint="BF"/>
          <w:sz w:val="28"/>
          <w:szCs w:val="28"/>
        </w:rPr>
        <w:t xml:space="preserve">Situaciones de riesgo: los sentidos en acción </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34D8557C" w14:textId="77777777" w:rsidR="00EC4DD7" w:rsidRPr="00EC4DD7" w:rsidRDefault="00EC4DD7" w:rsidP="00EC4DD7">
            <w:pPr>
              <w:autoSpaceDE w:val="0"/>
              <w:autoSpaceDN w:val="0"/>
              <w:adjustRightInd w:val="0"/>
              <w:rPr>
                <w:rFonts w:ascii="Verdana" w:hAnsi="Verdana" w:cs="Verdana"/>
                <w:b/>
                <w:bCs/>
              </w:rPr>
            </w:pPr>
            <w:r w:rsidRPr="00EC4DD7">
              <w:rPr>
                <w:rFonts w:ascii="Verdana" w:hAnsi="Verdana" w:cs="Verdana"/>
                <w:b/>
                <w:bCs/>
              </w:rPr>
              <w:t>Identificar y describir la ubicación y la función de los sentidos proponiendo medidas para protegerlos y para prevenir situaciones de riesgo. (OA 6)</w:t>
            </w:r>
          </w:p>
          <w:p w14:paraId="7D5B5BA9" w14:textId="77777777" w:rsidR="00EC4DD7" w:rsidRPr="002D5A24" w:rsidRDefault="00EC4DD7" w:rsidP="002F3D14">
            <w:pPr>
              <w:rPr>
                <w:rFonts w:ascii="Arial" w:hAnsi="Arial" w:cs="Arial"/>
                <w:color w:val="404040" w:themeColor="text1" w:themeTint="BF"/>
                <w:lang w:val="es-ES"/>
              </w:rPr>
            </w:pP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612BE72C" w14:textId="77777777" w:rsidR="007E2E2A" w:rsidRPr="007E2E2A" w:rsidRDefault="007E2E2A" w:rsidP="007E2E2A">
            <w:pPr>
              <w:rPr>
                <w:rFonts w:ascii="Arial" w:hAnsi="Arial" w:cs="Arial"/>
                <w:color w:val="404040" w:themeColor="text1" w:themeTint="BF"/>
              </w:rPr>
            </w:pPr>
            <w:r w:rsidRPr="007E2E2A">
              <w:rPr>
                <w:rFonts w:ascii="Arial" w:hAnsi="Arial" w:cs="Arial"/>
                <w:color w:val="404040" w:themeColor="text1" w:themeTint="BF"/>
              </w:rPr>
              <w:t xml:space="preserve">Explorar y experimentar, en forma guiada, utilizando la observación y la manipulación. </w:t>
            </w:r>
          </w:p>
          <w:p w14:paraId="6C506C8F" w14:textId="77777777" w:rsidR="007E2E2A" w:rsidRPr="007E2E2A" w:rsidRDefault="007E2E2A" w:rsidP="007E2E2A">
            <w:pPr>
              <w:rPr>
                <w:rFonts w:ascii="Arial" w:hAnsi="Arial" w:cs="Arial"/>
                <w:color w:val="404040" w:themeColor="text1" w:themeTint="BF"/>
              </w:rPr>
            </w:pPr>
            <w:r w:rsidRPr="007E2E2A">
              <w:rPr>
                <w:rFonts w:ascii="Arial" w:hAnsi="Arial" w:cs="Arial"/>
                <w:color w:val="404040" w:themeColor="text1" w:themeTint="BF"/>
              </w:rPr>
              <w:t>(OA b)</w:t>
            </w:r>
          </w:p>
          <w:p w14:paraId="6461982B" w14:textId="77777777" w:rsidR="007E2E2A" w:rsidRPr="007E2E2A" w:rsidRDefault="007E2E2A" w:rsidP="007E2E2A">
            <w:pPr>
              <w:rPr>
                <w:rFonts w:ascii="Arial" w:hAnsi="Arial" w:cs="Arial"/>
                <w:color w:val="404040" w:themeColor="text1" w:themeTint="BF"/>
              </w:rPr>
            </w:pPr>
          </w:p>
          <w:p w14:paraId="34EDA2BA" w14:textId="0F178AF5" w:rsidR="006F751F" w:rsidRPr="002F3D14" w:rsidRDefault="007E2E2A" w:rsidP="007E2E2A">
            <w:pPr>
              <w:rPr>
                <w:rFonts w:ascii="Arial" w:hAnsi="Arial" w:cs="Arial"/>
                <w:color w:val="404040" w:themeColor="text1" w:themeTint="BF"/>
                <w:lang w:val="es-ES"/>
              </w:rPr>
            </w:pPr>
            <w:r w:rsidRPr="007E2E2A">
              <w:rPr>
                <w:rFonts w:ascii="Arial" w:hAnsi="Arial" w:cs="Arial"/>
                <w:color w:val="404040" w:themeColor="text1" w:themeTint="BF"/>
              </w:rPr>
              <w:t>Seguir instrucciones de forma segura. (OA c)</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001A169F" w14:textId="77777777" w:rsidR="0037747A" w:rsidRPr="00210395" w:rsidRDefault="0037747A" w:rsidP="00210395">
            <w:pPr>
              <w:autoSpaceDE w:val="0"/>
              <w:autoSpaceDN w:val="0"/>
              <w:adjustRightInd w:val="0"/>
              <w:ind w:left="360"/>
              <w:jc w:val="both"/>
              <w:rPr>
                <w:rFonts w:ascii="Arial" w:hAnsi="Arial" w:cs="Arial"/>
                <w:sz w:val="24"/>
                <w:szCs w:val="24"/>
              </w:rPr>
            </w:pPr>
          </w:p>
          <w:p w14:paraId="4D805D40" w14:textId="77777777" w:rsidR="007E2E2A" w:rsidRPr="007E2E2A" w:rsidRDefault="007E2E2A" w:rsidP="007E2E2A">
            <w:pPr>
              <w:tabs>
                <w:tab w:val="left" w:pos="709"/>
              </w:tabs>
              <w:autoSpaceDE w:val="0"/>
              <w:autoSpaceDN w:val="0"/>
              <w:adjustRightInd w:val="0"/>
              <w:ind w:left="360"/>
              <w:jc w:val="both"/>
              <w:rPr>
                <w:rFonts w:ascii="Arial" w:hAnsi="Arial" w:cs="Arial"/>
                <w:sz w:val="24"/>
                <w:szCs w:val="24"/>
              </w:rPr>
            </w:pPr>
            <w:r w:rsidRPr="007E2E2A">
              <w:rPr>
                <w:rFonts w:ascii="Arial" w:hAnsi="Arial" w:cs="Arial"/>
                <w:sz w:val="24"/>
                <w:szCs w:val="24"/>
              </w:rPr>
              <w:t>Oscurecer la sala de clases lo más posible, y con elementos reflectantes en su vestimenta, sacan una fotografía con flash. Luego, analizan la fotografía reconociendo la “devolución” de luz por parte de estos implementos, señalando la importancia de su utilización para hacerse visible en las vías durante la noche. Posteriormente, usan linternas (representando las luces de los autos) y observan el aumento de la visibilidad de una persona en la oscuridad cuando tiene algo reflectante sobre su cuerpo y cuando no lo posee. Responden a preguntas como:</w:t>
            </w:r>
          </w:p>
          <w:p w14:paraId="50864674" w14:textId="77777777" w:rsidR="007E2E2A" w:rsidRPr="007E2E2A" w:rsidRDefault="007E2E2A" w:rsidP="007E2E2A">
            <w:pPr>
              <w:numPr>
                <w:ilvl w:val="1"/>
                <w:numId w:val="12"/>
              </w:numPr>
              <w:tabs>
                <w:tab w:val="left" w:pos="709"/>
              </w:tabs>
              <w:autoSpaceDE w:val="0"/>
              <w:autoSpaceDN w:val="0"/>
              <w:adjustRightInd w:val="0"/>
              <w:jc w:val="both"/>
              <w:rPr>
                <w:rFonts w:ascii="Arial" w:hAnsi="Arial" w:cs="Arial"/>
                <w:sz w:val="24"/>
                <w:szCs w:val="24"/>
              </w:rPr>
            </w:pPr>
            <w:r w:rsidRPr="007E2E2A">
              <w:rPr>
                <w:rFonts w:ascii="Arial" w:hAnsi="Arial" w:cs="Arial"/>
                <w:sz w:val="24"/>
                <w:szCs w:val="24"/>
              </w:rPr>
              <w:t>¿por qué es importante utilizar elementos reflectantes en determinados momentos? Da ejemplos.</w:t>
            </w:r>
          </w:p>
          <w:p w14:paraId="4A49A0B0" w14:textId="77777777" w:rsidR="007E2E2A" w:rsidRPr="007E2E2A" w:rsidRDefault="007E2E2A" w:rsidP="007E2E2A">
            <w:pPr>
              <w:numPr>
                <w:ilvl w:val="1"/>
                <w:numId w:val="12"/>
              </w:numPr>
              <w:tabs>
                <w:tab w:val="left" w:pos="709"/>
              </w:tabs>
              <w:autoSpaceDE w:val="0"/>
              <w:autoSpaceDN w:val="0"/>
              <w:adjustRightInd w:val="0"/>
              <w:jc w:val="both"/>
              <w:rPr>
                <w:rFonts w:ascii="Arial" w:hAnsi="Arial" w:cs="Arial"/>
                <w:sz w:val="24"/>
                <w:szCs w:val="24"/>
              </w:rPr>
            </w:pPr>
            <w:r w:rsidRPr="007E2E2A">
              <w:rPr>
                <w:rFonts w:ascii="Arial" w:hAnsi="Arial" w:cs="Arial"/>
                <w:sz w:val="24"/>
                <w:szCs w:val="24"/>
              </w:rPr>
              <w:t>¿de quienes te debes proteger con elementos reflectantes?</w:t>
            </w:r>
          </w:p>
          <w:p w14:paraId="05A663E5" w14:textId="77777777" w:rsidR="007E2E2A" w:rsidRPr="007E2E2A" w:rsidRDefault="007E2E2A" w:rsidP="007E2E2A">
            <w:pPr>
              <w:numPr>
                <w:ilvl w:val="1"/>
                <w:numId w:val="12"/>
              </w:numPr>
              <w:tabs>
                <w:tab w:val="left" w:pos="709"/>
              </w:tabs>
              <w:autoSpaceDE w:val="0"/>
              <w:autoSpaceDN w:val="0"/>
              <w:adjustRightInd w:val="0"/>
              <w:jc w:val="both"/>
              <w:rPr>
                <w:rFonts w:ascii="Arial" w:hAnsi="Arial" w:cs="Arial"/>
                <w:sz w:val="24"/>
                <w:szCs w:val="24"/>
              </w:rPr>
            </w:pPr>
            <w:r w:rsidRPr="007E2E2A">
              <w:rPr>
                <w:rFonts w:ascii="Arial" w:hAnsi="Arial" w:cs="Arial"/>
                <w:sz w:val="24"/>
                <w:szCs w:val="24"/>
              </w:rPr>
              <w:t>¿en qué partes del cuerpo es conveniente poner elementos reflectantes?</w:t>
            </w:r>
          </w:p>
          <w:p w14:paraId="5B530781" w14:textId="77777777" w:rsidR="007E2E2A" w:rsidRPr="007E2E2A" w:rsidRDefault="007E2E2A" w:rsidP="007E2E2A">
            <w:pPr>
              <w:numPr>
                <w:ilvl w:val="1"/>
                <w:numId w:val="12"/>
              </w:numPr>
              <w:tabs>
                <w:tab w:val="left" w:pos="709"/>
              </w:tabs>
              <w:autoSpaceDE w:val="0"/>
              <w:autoSpaceDN w:val="0"/>
              <w:adjustRightInd w:val="0"/>
              <w:jc w:val="both"/>
              <w:rPr>
                <w:rFonts w:ascii="Arial" w:hAnsi="Arial" w:cs="Arial"/>
                <w:sz w:val="24"/>
                <w:szCs w:val="24"/>
              </w:rPr>
            </w:pPr>
            <w:r w:rsidRPr="007E2E2A">
              <w:rPr>
                <w:rFonts w:ascii="Arial" w:hAnsi="Arial" w:cs="Arial"/>
                <w:sz w:val="24"/>
                <w:szCs w:val="24"/>
              </w:rPr>
              <w:t>¿cómo te protegen los elementos reflectantes o fluorescentes?</w:t>
            </w:r>
          </w:p>
          <w:p w14:paraId="1B53CC5D" w14:textId="77777777" w:rsidR="007E2E2A" w:rsidRPr="007E2E2A" w:rsidRDefault="007E2E2A" w:rsidP="007E2E2A">
            <w:pPr>
              <w:numPr>
                <w:ilvl w:val="1"/>
                <w:numId w:val="12"/>
              </w:numPr>
              <w:tabs>
                <w:tab w:val="left" w:pos="709"/>
              </w:tabs>
              <w:autoSpaceDE w:val="0"/>
              <w:autoSpaceDN w:val="0"/>
              <w:adjustRightInd w:val="0"/>
              <w:jc w:val="both"/>
              <w:rPr>
                <w:rFonts w:ascii="Arial" w:hAnsi="Arial" w:cs="Arial"/>
                <w:sz w:val="24"/>
                <w:szCs w:val="24"/>
              </w:rPr>
            </w:pPr>
            <w:r w:rsidRPr="007E2E2A">
              <w:rPr>
                <w:rFonts w:ascii="Arial" w:hAnsi="Arial" w:cs="Arial"/>
                <w:sz w:val="24"/>
                <w:szCs w:val="24"/>
              </w:rPr>
              <w:t>¿en qué momentos del día es conveniente usar elementos reflectantes?</w:t>
            </w: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77777777"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EC4DD7" w:rsidRDefault="00EC4DD7" w:rsidP="00BD016A">
      <w:pPr>
        <w:spacing w:after="0" w:line="240" w:lineRule="auto"/>
      </w:pPr>
      <w:r>
        <w:separator/>
      </w:r>
    </w:p>
  </w:endnote>
  <w:endnote w:type="continuationSeparator" w:id="0">
    <w:p w14:paraId="6699BE2D" w14:textId="77777777" w:rsidR="00EC4DD7" w:rsidRDefault="00EC4DD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EC4DD7" w:rsidRDefault="00EC4DD7" w:rsidP="00BD016A">
      <w:pPr>
        <w:spacing w:after="0" w:line="240" w:lineRule="auto"/>
      </w:pPr>
      <w:r>
        <w:separator/>
      </w:r>
    </w:p>
  </w:footnote>
  <w:footnote w:type="continuationSeparator" w:id="0">
    <w:p w14:paraId="6C398F4D" w14:textId="77777777" w:rsidR="00EC4DD7" w:rsidRDefault="00EC4DD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EC4DD7" w:rsidRDefault="00EC4DD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EC4DD7" w:rsidRPr="00494FFD" w:rsidRDefault="00EC4DD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EC4DD7" w:rsidRPr="0067026A" w:rsidRDefault="00EC4DD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EC4DD7" w:rsidRPr="00310A3B" w:rsidRDefault="00EC4DD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EC4DD7" w:rsidRPr="00310A3B" w:rsidRDefault="00EC4DD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0994ABF3" w:rsidR="00EC4DD7" w:rsidRDefault="00EC4DD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Unidad 1</w:t>
    </w:r>
    <w:r>
      <w:rPr>
        <w:rFonts w:ascii="Arial" w:hAnsi="Arial" w:cs="Arial"/>
        <w:b/>
        <w:color w:val="F79646" w:themeColor="accent6"/>
        <w:sz w:val="56"/>
        <w:szCs w:val="56"/>
      </w:rPr>
      <w:t xml:space="preserve">       </w:t>
    </w:r>
  </w:p>
  <w:p w14:paraId="2E76684A" w14:textId="0CB91E85" w:rsidR="00EC4DD7" w:rsidRDefault="00EC4DD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6</w:t>
    </w:r>
  </w:p>
  <w:p w14:paraId="0F8BA325" w14:textId="77777777" w:rsidR="00EC4DD7" w:rsidRPr="00176A66" w:rsidRDefault="00EC4DD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11"/>
  </w:num>
  <w:num w:numId="6">
    <w:abstractNumId w:val="2"/>
  </w:num>
  <w:num w:numId="7">
    <w:abstractNumId w:val="6"/>
  </w:num>
  <w:num w:numId="8">
    <w:abstractNumId w:val="0"/>
  </w:num>
  <w:num w:numId="9">
    <w:abstractNumId w:val="4"/>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90315"/>
    <w:rsid w:val="000F65D9"/>
    <w:rsid w:val="001476EB"/>
    <w:rsid w:val="00176A66"/>
    <w:rsid w:val="001B05D4"/>
    <w:rsid w:val="001C34A5"/>
    <w:rsid w:val="001E21DE"/>
    <w:rsid w:val="001F7E02"/>
    <w:rsid w:val="002009DD"/>
    <w:rsid w:val="00210395"/>
    <w:rsid w:val="00240243"/>
    <w:rsid w:val="00266016"/>
    <w:rsid w:val="00270229"/>
    <w:rsid w:val="002A091C"/>
    <w:rsid w:val="002A576A"/>
    <w:rsid w:val="002B60E4"/>
    <w:rsid w:val="002D5A24"/>
    <w:rsid w:val="002F3D14"/>
    <w:rsid w:val="002F51A2"/>
    <w:rsid w:val="00310A3B"/>
    <w:rsid w:val="0032356E"/>
    <w:rsid w:val="003564EB"/>
    <w:rsid w:val="00367DEF"/>
    <w:rsid w:val="0037747A"/>
    <w:rsid w:val="003B2AA0"/>
    <w:rsid w:val="003D2118"/>
    <w:rsid w:val="0042180F"/>
    <w:rsid w:val="004356BD"/>
    <w:rsid w:val="00490E62"/>
    <w:rsid w:val="00494FFD"/>
    <w:rsid w:val="004D0CC0"/>
    <w:rsid w:val="00502707"/>
    <w:rsid w:val="005035DC"/>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32B6E"/>
    <w:rsid w:val="006648E4"/>
    <w:rsid w:val="0067026A"/>
    <w:rsid w:val="00674382"/>
    <w:rsid w:val="00680401"/>
    <w:rsid w:val="006934FC"/>
    <w:rsid w:val="006B0A64"/>
    <w:rsid w:val="006F751F"/>
    <w:rsid w:val="00722314"/>
    <w:rsid w:val="0072397F"/>
    <w:rsid w:val="00733C66"/>
    <w:rsid w:val="007359D5"/>
    <w:rsid w:val="0073704D"/>
    <w:rsid w:val="0073736E"/>
    <w:rsid w:val="00751521"/>
    <w:rsid w:val="00757452"/>
    <w:rsid w:val="0076250D"/>
    <w:rsid w:val="007A0741"/>
    <w:rsid w:val="007A4A85"/>
    <w:rsid w:val="007E2E2A"/>
    <w:rsid w:val="007E504F"/>
    <w:rsid w:val="00814DC2"/>
    <w:rsid w:val="00840C39"/>
    <w:rsid w:val="00841160"/>
    <w:rsid w:val="00864FDE"/>
    <w:rsid w:val="00874E3C"/>
    <w:rsid w:val="00884D06"/>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F1B76"/>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42011"/>
    <w:rsid w:val="00C56689"/>
    <w:rsid w:val="00C57502"/>
    <w:rsid w:val="00CA0411"/>
    <w:rsid w:val="00CA1C2D"/>
    <w:rsid w:val="00D003E4"/>
    <w:rsid w:val="00D22104"/>
    <w:rsid w:val="00D3399C"/>
    <w:rsid w:val="00D33C26"/>
    <w:rsid w:val="00D46EE3"/>
    <w:rsid w:val="00D52484"/>
    <w:rsid w:val="00D9267F"/>
    <w:rsid w:val="00DA0FF8"/>
    <w:rsid w:val="00DC2FBC"/>
    <w:rsid w:val="00DD41F3"/>
    <w:rsid w:val="00DF2396"/>
    <w:rsid w:val="00E06097"/>
    <w:rsid w:val="00E5135D"/>
    <w:rsid w:val="00E745BE"/>
    <w:rsid w:val="00EB0BD4"/>
    <w:rsid w:val="00EC4703"/>
    <w:rsid w:val="00EC4DD7"/>
    <w:rsid w:val="00EF121F"/>
    <w:rsid w:val="00F13618"/>
    <w:rsid w:val="00F239F4"/>
    <w:rsid w:val="00F3255A"/>
    <w:rsid w:val="00F42F87"/>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71B4-7B48-1449-8FF5-044A87CA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1123</Characters>
  <Application>Microsoft Macintosh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2020-05-25T20:24:00Z</dcterms:created>
  <dcterms:modified xsi:type="dcterms:W3CDTF">2020-05-25T20:24:00Z</dcterms:modified>
</cp:coreProperties>
</file>