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BD2D09" w14:textId="6C909B46" w:rsidR="00EA0EAA" w:rsidRDefault="00EA0EAA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A0E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Modificar y actuar un episodio </w:t>
            </w:r>
          </w:p>
          <w:p w14:paraId="02A1B09D" w14:textId="16F3FED6" w:rsidR="00EA0EAA" w:rsidRPr="00EA0EAA" w:rsidRDefault="00EA0EAA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2E1B68CF" w14:textId="77777777" w:rsidR="00EA0EAA" w:rsidRDefault="00EA0EAA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A0E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lee junto con sus alumnos el cuento folclórico Juan Pereza y, luego de comentar la historia de Juan Pérez, pide a los estudiantes que, en parejas, inventen otra forma en la que el protagonista, de acuerdo con su locura, pudo haber hecho reír a la niña muda. Después de terminar, el profesor indica a algunas parejas que pasen adelante y actúen sin hablar el episodio que inventaron, para que el resto del curso pueda adivinar en qué consiste la confusión de Juan. </w:t>
            </w:r>
          </w:p>
          <w:p w14:paraId="328ED64C" w14:textId="4675BE89" w:rsidR="00B635EB" w:rsidRPr="00EA0EAA" w:rsidRDefault="00EA0EAA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A0E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30.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A97F" w14:textId="77777777" w:rsidR="006C62C0" w:rsidRDefault="006C62C0" w:rsidP="00B9327C">
      <w:pPr>
        <w:spacing w:after="0" w:line="240" w:lineRule="auto"/>
      </w:pPr>
      <w:r>
        <w:separator/>
      </w:r>
    </w:p>
  </w:endnote>
  <w:endnote w:type="continuationSeparator" w:id="0">
    <w:p w14:paraId="5EE3560C" w14:textId="77777777" w:rsidR="006C62C0" w:rsidRDefault="006C62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0B31" w14:textId="77777777" w:rsidR="006C62C0" w:rsidRDefault="006C62C0" w:rsidP="00B9327C">
      <w:pPr>
        <w:spacing w:after="0" w:line="240" w:lineRule="auto"/>
      </w:pPr>
      <w:r>
        <w:separator/>
      </w:r>
    </w:p>
  </w:footnote>
  <w:footnote w:type="continuationSeparator" w:id="0">
    <w:p w14:paraId="4DCFED0C" w14:textId="77777777" w:rsidR="006C62C0" w:rsidRDefault="006C62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104F7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D1F3A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635EB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2020-08-17T15:49:00Z</dcterms:modified>
</cp:coreProperties>
</file>