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B350" w14:textId="592E75B6" w:rsidR="009D3488" w:rsidRDefault="009D3488" w:rsidP="009D3488">
      <w:pPr>
        <w:jc w:val="center"/>
        <w:rPr>
          <w:rFonts w:ascii="Verdana" w:hAnsi="Verdana"/>
          <w:color w:val="FF33CC"/>
          <w:sz w:val="24"/>
          <w:szCs w:val="24"/>
        </w:rPr>
      </w:pPr>
      <w:r w:rsidRPr="00177C1B">
        <w:rPr>
          <w:rFonts w:ascii="Verdana" w:hAnsi="Verdana"/>
          <w:color w:val="FF33CC"/>
          <w:sz w:val="24"/>
          <w:szCs w:val="24"/>
        </w:rPr>
        <w:t>Orientación 1º medio</w:t>
      </w:r>
      <w:r>
        <w:rPr>
          <w:rFonts w:ascii="Verdana" w:hAnsi="Verdana"/>
          <w:color w:val="FF33CC"/>
          <w:sz w:val="24"/>
          <w:szCs w:val="24"/>
        </w:rPr>
        <w:t xml:space="preserve"> </w:t>
      </w:r>
      <w:r w:rsidRPr="00177C1B">
        <w:rPr>
          <w:rFonts w:ascii="Verdana" w:hAnsi="Verdana"/>
          <w:color w:val="FF33CC"/>
          <w:sz w:val="24"/>
          <w:szCs w:val="24"/>
        </w:rPr>
        <w:t>/</w:t>
      </w:r>
      <w:r>
        <w:rPr>
          <w:rFonts w:ascii="Verdana" w:hAnsi="Verdana"/>
          <w:color w:val="FF33CC"/>
          <w:sz w:val="24"/>
          <w:szCs w:val="24"/>
        </w:rPr>
        <w:t xml:space="preserve"> </w:t>
      </w:r>
      <w:r w:rsidRPr="00177C1B">
        <w:rPr>
          <w:rFonts w:ascii="Verdana" w:hAnsi="Verdana"/>
          <w:color w:val="FF33CC"/>
          <w:sz w:val="24"/>
          <w:szCs w:val="24"/>
        </w:rPr>
        <w:t xml:space="preserve">Unidad </w:t>
      </w:r>
      <w:r>
        <w:rPr>
          <w:rFonts w:ascii="Verdana" w:hAnsi="Verdana"/>
          <w:color w:val="FF33CC"/>
          <w:sz w:val="24"/>
          <w:szCs w:val="24"/>
        </w:rPr>
        <w:t xml:space="preserve">3 </w:t>
      </w:r>
      <w:r w:rsidRPr="00177C1B">
        <w:rPr>
          <w:rFonts w:ascii="Verdana" w:hAnsi="Verdana"/>
          <w:color w:val="FF33CC"/>
          <w:sz w:val="24"/>
          <w:szCs w:val="24"/>
        </w:rPr>
        <w:t>/ OA</w:t>
      </w:r>
      <w:r w:rsidR="005F345E">
        <w:rPr>
          <w:rFonts w:ascii="Verdana" w:hAnsi="Verdana"/>
          <w:color w:val="FF33CC"/>
          <w:sz w:val="24"/>
          <w:szCs w:val="24"/>
        </w:rPr>
        <w:t>6</w:t>
      </w:r>
      <w:r>
        <w:rPr>
          <w:rFonts w:ascii="Verdana" w:hAnsi="Verdana"/>
          <w:color w:val="FF33CC"/>
          <w:sz w:val="24"/>
          <w:szCs w:val="24"/>
        </w:rPr>
        <w:t xml:space="preserve"> </w:t>
      </w:r>
      <w:r w:rsidRPr="00177C1B">
        <w:rPr>
          <w:rFonts w:ascii="Verdana" w:hAnsi="Verdana"/>
          <w:color w:val="FF33CC"/>
          <w:sz w:val="24"/>
          <w:szCs w:val="24"/>
        </w:rPr>
        <w:t xml:space="preserve">/ Actividad </w:t>
      </w:r>
      <w:r w:rsidR="005602D8">
        <w:rPr>
          <w:rFonts w:ascii="Verdana" w:hAnsi="Verdana"/>
          <w:color w:val="FF33CC"/>
          <w:sz w:val="24"/>
          <w:szCs w:val="24"/>
        </w:rPr>
        <w:t>3</w:t>
      </w:r>
    </w:p>
    <w:p w14:paraId="66669C9C" w14:textId="0992F02E" w:rsidR="00EA1BBE" w:rsidRDefault="00EA1BBE" w:rsidP="009D3488">
      <w:pPr>
        <w:jc w:val="center"/>
        <w:rPr>
          <w:rFonts w:ascii="Verdana" w:hAnsi="Verdana"/>
          <w:color w:val="FF33CC"/>
          <w:sz w:val="24"/>
          <w:szCs w:val="24"/>
        </w:rPr>
      </w:pPr>
    </w:p>
    <w:p w14:paraId="6A929C9F" w14:textId="0AEB7FCC" w:rsidR="00EA1BBE" w:rsidRPr="00EA1BBE" w:rsidRDefault="00EA1BBE" w:rsidP="00EA1BBE">
      <w:pPr>
        <w:spacing w:after="120"/>
        <w:jc w:val="both"/>
        <w:rPr>
          <w:rFonts w:ascii="Verdana" w:hAnsi="Verdana"/>
          <w:b/>
          <w:color w:val="FF66CC"/>
          <w:sz w:val="20"/>
          <w:szCs w:val="20"/>
          <w:bdr w:val="nil"/>
        </w:rPr>
      </w:pPr>
      <w:r w:rsidRPr="00EA1BBE">
        <w:rPr>
          <w:rFonts w:ascii="Verdana" w:hAnsi="Verdana"/>
          <w:b/>
          <w:color w:val="FF66CC"/>
          <w:sz w:val="20"/>
          <w:szCs w:val="20"/>
          <w:bdr w:val="nil"/>
        </w:rPr>
        <w:t>3. D</w:t>
      </w:r>
      <w:r w:rsidRPr="00EA1BBE">
        <w:rPr>
          <w:rFonts w:ascii="Verdana" w:hAnsi="Verdana"/>
          <w:b/>
          <w:color w:val="FF66CC"/>
          <w:sz w:val="20"/>
          <w:szCs w:val="20"/>
          <w:bdr w:val="nil"/>
        </w:rPr>
        <w:t>istintos puntos de vista</w:t>
      </w:r>
    </w:p>
    <w:p w14:paraId="07925C00" w14:textId="77777777" w:rsidR="00EA1BBE" w:rsidRPr="00EA1BBE" w:rsidRDefault="00EA1BBE" w:rsidP="00EA1BBE">
      <w:pPr>
        <w:spacing w:after="120"/>
        <w:jc w:val="both"/>
        <w:rPr>
          <w:rFonts w:ascii="Verdana" w:hAnsi="Verdana"/>
          <w:b/>
          <w:sz w:val="20"/>
          <w:szCs w:val="20"/>
          <w:bdr w:val="nil"/>
        </w:rPr>
      </w:pPr>
    </w:p>
    <w:p w14:paraId="158F7E52" w14:textId="77777777" w:rsidR="00EA1BBE" w:rsidRPr="00EA1BBE" w:rsidRDefault="00EA1BBE" w:rsidP="00EA1BBE">
      <w:pPr>
        <w:pBdr>
          <w:top w:val="single" w:sz="4" w:space="1" w:color="auto"/>
          <w:left w:val="single" w:sz="4" w:space="4" w:color="auto"/>
          <w:bottom w:val="single" w:sz="4" w:space="1" w:color="auto"/>
          <w:right w:val="single" w:sz="4" w:space="4" w:color="auto"/>
        </w:pBdr>
        <w:spacing w:after="120"/>
        <w:jc w:val="both"/>
        <w:rPr>
          <w:rFonts w:ascii="Verdana" w:hAnsi="Verdana"/>
          <w:b/>
          <w:color w:val="FF66CC"/>
          <w:sz w:val="20"/>
          <w:szCs w:val="20"/>
          <w:bdr w:val="nil"/>
        </w:rPr>
      </w:pPr>
      <w:r w:rsidRPr="00EA1BBE">
        <w:rPr>
          <w:rFonts w:ascii="Verdana" w:hAnsi="Verdana"/>
          <w:b/>
          <w:color w:val="FF66CC"/>
          <w:sz w:val="20"/>
          <w:szCs w:val="20"/>
        </w:rPr>
        <w:t>Observaciones</w:t>
      </w:r>
      <w:r w:rsidRPr="00EA1BBE">
        <w:rPr>
          <w:rFonts w:ascii="Verdana" w:hAnsi="Verdana"/>
          <w:b/>
          <w:color w:val="FF66CC"/>
          <w:sz w:val="20"/>
          <w:szCs w:val="20"/>
          <w:bdr w:val="nil"/>
        </w:rPr>
        <w:t xml:space="preserve"> a la o el docente</w:t>
      </w:r>
    </w:p>
    <w:p w14:paraId="3CEDBB3F" w14:textId="77777777" w:rsidR="00EA1BBE" w:rsidRPr="00EA1BBE" w:rsidRDefault="00EA1BBE" w:rsidP="00EA1BBE">
      <w:pPr>
        <w:pBdr>
          <w:top w:val="single" w:sz="4" w:space="1" w:color="auto"/>
          <w:left w:val="single" w:sz="4" w:space="4" w:color="auto"/>
          <w:bottom w:val="single" w:sz="4" w:space="1" w:color="auto"/>
          <w:right w:val="single" w:sz="4" w:space="4" w:color="auto"/>
        </w:pBdr>
        <w:spacing w:after="120"/>
        <w:jc w:val="both"/>
        <w:rPr>
          <w:rFonts w:ascii="Verdana" w:hAnsi="Verdana"/>
          <w:sz w:val="20"/>
          <w:szCs w:val="20"/>
          <w:bdr w:val="nil"/>
        </w:rPr>
      </w:pPr>
      <w:r w:rsidRPr="00EA1BBE">
        <w:rPr>
          <w:rFonts w:ascii="Verdana" w:hAnsi="Verdana"/>
          <w:sz w:val="20"/>
          <w:szCs w:val="20"/>
          <w:bdr w:val="nil"/>
        </w:rPr>
        <w:t xml:space="preserve">Previamente, el o la docente busca un objeto que pueda ser de interés para sus estudiantes y lo sitúa al centro de la sala (florero, jarrón, instrumento musical, teléfono, juguete, etc.). </w:t>
      </w:r>
      <w:bookmarkStart w:id="0" w:name="_GoBack"/>
      <w:bookmarkEnd w:id="0"/>
    </w:p>
    <w:p w14:paraId="07354737" w14:textId="77777777" w:rsidR="00EA1BBE" w:rsidRPr="00EA1BBE" w:rsidRDefault="00EA1BBE" w:rsidP="00EA1BBE">
      <w:pPr>
        <w:pBdr>
          <w:top w:val="single" w:sz="4" w:space="1" w:color="auto"/>
          <w:left w:val="single" w:sz="4" w:space="4" w:color="auto"/>
          <w:bottom w:val="single" w:sz="4" w:space="1" w:color="auto"/>
          <w:right w:val="single" w:sz="4" w:space="4" w:color="auto"/>
        </w:pBdr>
        <w:spacing w:after="120"/>
        <w:jc w:val="both"/>
        <w:rPr>
          <w:rFonts w:ascii="Verdana" w:hAnsi="Verdana"/>
          <w:sz w:val="20"/>
          <w:szCs w:val="20"/>
          <w:bdr w:val="nil"/>
        </w:rPr>
      </w:pPr>
      <w:r w:rsidRPr="00EA1BBE">
        <w:rPr>
          <w:rFonts w:ascii="Verdana" w:hAnsi="Verdana"/>
          <w:sz w:val="20"/>
          <w:szCs w:val="20"/>
          <w:bdr w:val="nil"/>
        </w:rPr>
        <w:t>Para facilitar el desarrollo de la actividad, se sugiere disponer los bancos en círculo, mirando al centro de la sala donde se encuentre ubicado el objeto.</w:t>
      </w:r>
    </w:p>
    <w:p w14:paraId="21F9CEF7" w14:textId="14E029E5" w:rsidR="00EA1BBE" w:rsidRPr="00EA1BBE" w:rsidRDefault="00EA1BBE" w:rsidP="00EA1BBE">
      <w:pPr>
        <w:spacing w:after="120"/>
        <w:jc w:val="both"/>
        <w:rPr>
          <w:rFonts w:ascii="Verdana" w:hAnsi="Verdana"/>
          <w:sz w:val="20"/>
          <w:szCs w:val="20"/>
          <w:bdr w:val="nil"/>
        </w:rPr>
      </w:pPr>
      <w:r w:rsidRPr="00EA1BBE">
        <w:rPr>
          <w:rFonts w:ascii="Verdana" w:hAnsi="Verdana"/>
          <w:sz w:val="20"/>
          <w:szCs w:val="20"/>
          <w:bdr w:val="nil"/>
        </w:rPr>
        <w:br/>
      </w:r>
      <w:r w:rsidRPr="00EA1BBE">
        <w:rPr>
          <w:rFonts w:ascii="Verdana" w:hAnsi="Verdana"/>
          <w:sz w:val="20"/>
          <w:szCs w:val="20"/>
          <w:bdr w:val="nil"/>
        </w:rPr>
        <w:t xml:space="preserve">Las y los estudiantes se ubican mirando el objeto seleccionado, y </w:t>
      </w:r>
      <w:proofErr w:type="spellStart"/>
      <w:r w:rsidRPr="00EA1BBE">
        <w:rPr>
          <w:rFonts w:ascii="Verdana" w:hAnsi="Verdana"/>
          <w:sz w:val="20"/>
          <w:szCs w:val="20"/>
          <w:bdr w:val="nil"/>
        </w:rPr>
        <w:t>el</w:t>
      </w:r>
      <w:proofErr w:type="spellEnd"/>
      <w:r w:rsidRPr="00EA1BBE">
        <w:rPr>
          <w:rFonts w:ascii="Verdana" w:hAnsi="Verdana"/>
          <w:sz w:val="20"/>
          <w:szCs w:val="20"/>
          <w:bdr w:val="nil"/>
        </w:rPr>
        <w:t xml:space="preserve"> o la docente inicia la actividad entregando la siguiente consigna: “Dibujen lo que cada una o cada uno ve de este objeto”. En una hoja, con lápices de colores si es necesario, tratan de replicar lo más exactamente que puedan aquello que logran visualizar del objeto desde el lugar en que se encuentran. Las y los jóvenes no deben ponerse de pie ni moverse para ver mejor el objeto. Por otra parte, se </w:t>
      </w:r>
      <w:proofErr w:type="spellStart"/>
      <w:r w:rsidRPr="00EA1BBE">
        <w:rPr>
          <w:rFonts w:ascii="Verdana" w:hAnsi="Verdana"/>
          <w:sz w:val="20"/>
          <w:szCs w:val="20"/>
          <w:bdr w:val="nil"/>
        </w:rPr>
        <w:t>intencionará</w:t>
      </w:r>
      <w:proofErr w:type="spellEnd"/>
      <w:r w:rsidRPr="00EA1BBE">
        <w:rPr>
          <w:rFonts w:ascii="Verdana" w:hAnsi="Verdana"/>
          <w:sz w:val="20"/>
          <w:szCs w:val="20"/>
          <w:bdr w:val="nil"/>
        </w:rPr>
        <w:t xml:space="preserve"> una representación lo más cercana posible a la realidad percibida, sin que la calidad del dibujo afecte la percepción de la o </w:t>
      </w:r>
      <w:proofErr w:type="gramStart"/>
      <w:r w:rsidRPr="00EA1BBE">
        <w:rPr>
          <w:rFonts w:ascii="Verdana" w:hAnsi="Verdana"/>
          <w:sz w:val="20"/>
          <w:szCs w:val="20"/>
          <w:bdr w:val="nil"/>
        </w:rPr>
        <w:t>el la participante</w:t>
      </w:r>
      <w:proofErr w:type="gramEnd"/>
      <w:r w:rsidRPr="00EA1BBE">
        <w:rPr>
          <w:rFonts w:ascii="Verdana" w:hAnsi="Verdana"/>
          <w:sz w:val="20"/>
          <w:szCs w:val="20"/>
          <w:bdr w:val="nil"/>
        </w:rPr>
        <w:t>. La o el docente anima a sus estudiantes a dibujar sin miedo.</w:t>
      </w:r>
    </w:p>
    <w:p w14:paraId="0785A63C" w14:textId="77777777" w:rsidR="00EA1BBE" w:rsidRPr="00EA1BBE" w:rsidRDefault="00EA1BBE" w:rsidP="00EA1BBE">
      <w:pPr>
        <w:spacing w:after="120"/>
        <w:jc w:val="both"/>
        <w:rPr>
          <w:rFonts w:ascii="Verdana" w:hAnsi="Verdana"/>
          <w:sz w:val="20"/>
          <w:szCs w:val="20"/>
          <w:bdr w:val="nil"/>
        </w:rPr>
      </w:pPr>
      <w:r w:rsidRPr="00EA1BBE">
        <w:rPr>
          <w:rFonts w:ascii="Verdana" w:hAnsi="Verdana"/>
          <w:sz w:val="20"/>
          <w:szCs w:val="20"/>
          <w:bdr w:val="nil"/>
        </w:rPr>
        <w:t>Al finalizar, cada estudiante muestra su dibujo al resto de sus compañeras o compañeros y comparte la experiencia. La o el docente destaca las diferencias representadas en cada dibujo, según la posición en que la o el dibujante se encontraba, y motiva la reflexión en torno a las siguientes preguntas:</w:t>
      </w:r>
    </w:p>
    <w:p w14:paraId="2D4710BB" w14:textId="77777777" w:rsidR="00EA1BBE" w:rsidRPr="00EA1BBE" w:rsidRDefault="00EA1BBE" w:rsidP="00EA1BBE">
      <w:pPr>
        <w:numPr>
          <w:ilvl w:val="0"/>
          <w:numId w:val="1"/>
        </w:numPr>
        <w:spacing w:after="0" w:line="276" w:lineRule="auto"/>
        <w:jc w:val="both"/>
        <w:rPr>
          <w:rFonts w:ascii="Verdana" w:hAnsi="Verdana"/>
          <w:sz w:val="20"/>
          <w:szCs w:val="20"/>
          <w:bdr w:val="nil"/>
        </w:rPr>
      </w:pPr>
      <w:r w:rsidRPr="00EA1BBE">
        <w:rPr>
          <w:rFonts w:ascii="Verdana" w:hAnsi="Verdana"/>
          <w:sz w:val="20"/>
          <w:szCs w:val="20"/>
          <w:bdr w:val="nil"/>
        </w:rPr>
        <w:t>¿Qué relación podemos encontrar entre la actividad y el desarrollo de los conflictos?</w:t>
      </w:r>
    </w:p>
    <w:p w14:paraId="1A59B3F9" w14:textId="77777777" w:rsidR="00EA1BBE" w:rsidRPr="00EA1BBE" w:rsidRDefault="00EA1BBE" w:rsidP="00EA1BBE">
      <w:pPr>
        <w:numPr>
          <w:ilvl w:val="0"/>
          <w:numId w:val="1"/>
        </w:numPr>
        <w:spacing w:after="0" w:line="276" w:lineRule="auto"/>
        <w:jc w:val="both"/>
        <w:rPr>
          <w:rFonts w:ascii="Verdana" w:hAnsi="Verdana"/>
          <w:sz w:val="20"/>
          <w:szCs w:val="20"/>
          <w:bdr w:val="nil"/>
        </w:rPr>
      </w:pPr>
      <w:r w:rsidRPr="00EA1BBE">
        <w:rPr>
          <w:rFonts w:ascii="Verdana" w:hAnsi="Verdana"/>
          <w:sz w:val="20"/>
          <w:szCs w:val="20"/>
          <w:bdr w:val="nil"/>
        </w:rPr>
        <w:t>¿En qué situaciones de conflictos les ha ocurrido esto?</w:t>
      </w:r>
    </w:p>
    <w:p w14:paraId="7E5A095B" w14:textId="77777777" w:rsidR="00EA1BBE" w:rsidRPr="00EA1BBE" w:rsidRDefault="00EA1BBE" w:rsidP="00EA1BBE">
      <w:pPr>
        <w:numPr>
          <w:ilvl w:val="0"/>
          <w:numId w:val="1"/>
        </w:numPr>
        <w:spacing w:after="0" w:line="276" w:lineRule="auto"/>
        <w:jc w:val="both"/>
        <w:rPr>
          <w:rFonts w:ascii="Verdana" w:hAnsi="Verdana"/>
          <w:sz w:val="20"/>
          <w:szCs w:val="20"/>
          <w:bdr w:val="nil"/>
        </w:rPr>
      </w:pPr>
      <w:r w:rsidRPr="00EA1BBE">
        <w:rPr>
          <w:rFonts w:ascii="Verdana" w:hAnsi="Verdana"/>
          <w:sz w:val="20"/>
          <w:szCs w:val="20"/>
          <w:bdr w:val="nil"/>
        </w:rPr>
        <w:t>¿Es posible enfrentar los conflictos con cualidades como la solidaridad y la generosidad?</w:t>
      </w:r>
    </w:p>
    <w:p w14:paraId="5F25E736" w14:textId="77777777" w:rsidR="00EA1BBE" w:rsidRPr="00EA1BBE" w:rsidRDefault="00EA1BBE" w:rsidP="00EA1BBE">
      <w:pPr>
        <w:spacing w:after="0"/>
        <w:ind w:left="720"/>
        <w:jc w:val="both"/>
        <w:rPr>
          <w:rFonts w:ascii="Verdana" w:hAnsi="Verdana"/>
          <w:sz w:val="20"/>
          <w:szCs w:val="20"/>
          <w:bdr w:val="nil"/>
        </w:rPr>
      </w:pPr>
    </w:p>
    <w:p w14:paraId="4C23E5E6" w14:textId="77777777" w:rsidR="00EA1BBE" w:rsidRPr="00EA1BBE" w:rsidRDefault="00EA1BBE" w:rsidP="00EA1BBE">
      <w:pPr>
        <w:spacing w:after="120"/>
        <w:jc w:val="both"/>
        <w:rPr>
          <w:rFonts w:ascii="Verdana" w:hAnsi="Verdana"/>
          <w:sz w:val="20"/>
          <w:szCs w:val="20"/>
          <w:bdr w:val="nil"/>
        </w:rPr>
      </w:pPr>
      <w:r w:rsidRPr="00EA1BBE">
        <w:rPr>
          <w:rFonts w:ascii="Verdana" w:hAnsi="Verdana"/>
          <w:sz w:val="20"/>
          <w:szCs w:val="20"/>
          <w:bdr w:val="nil"/>
        </w:rPr>
        <w:t>El propósito de esta actividad es resaltar el hecho de que los conflictos suceden debido a las distintas representaciones de la realidad que cada persona percibe y que, en el momento del enfrentamiento o la confrontación de posturas, parecen ser totalmente opuestas. Sin embargo, cada parte en conflicto puede adoptar distintas posturas frente a una misma realidad y cambiar de opinión o visualizar otros aspectos a partir del debate.</w:t>
      </w:r>
    </w:p>
    <w:p w14:paraId="6514D094" w14:textId="77777777" w:rsidR="00EA1BBE" w:rsidRDefault="00EA1BBE" w:rsidP="009D3488">
      <w:pPr>
        <w:jc w:val="center"/>
        <w:rPr>
          <w:rFonts w:ascii="Verdana" w:hAnsi="Verdana"/>
          <w:color w:val="FF33CC"/>
          <w:sz w:val="24"/>
          <w:szCs w:val="24"/>
        </w:rPr>
      </w:pPr>
    </w:p>
    <w:p w14:paraId="1B8B5441" w14:textId="77777777" w:rsidR="004D03E5" w:rsidRDefault="004D03E5"/>
    <w:sectPr w:rsidR="004D03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815"/>
    <w:multiLevelType w:val="hybridMultilevel"/>
    <w:tmpl w:val="10F6F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BA"/>
    <w:rsid w:val="0010688A"/>
    <w:rsid w:val="002B74BA"/>
    <w:rsid w:val="00434715"/>
    <w:rsid w:val="004D03E5"/>
    <w:rsid w:val="005122EA"/>
    <w:rsid w:val="005602D8"/>
    <w:rsid w:val="005F345E"/>
    <w:rsid w:val="00712C88"/>
    <w:rsid w:val="007D2C8D"/>
    <w:rsid w:val="007F0AAC"/>
    <w:rsid w:val="007F4B46"/>
    <w:rsid w:val="009D3488"/>
    <w:rsid w:val="00B2557F"/>
    <w:rsid w:val="00BB554B"/>
    <w:rsid w:val="00CF6617"/>
    <w:rsid w:val="00D46048"/>
    <w:rsid w:val="00EA1BBE"/>
    <w:rsid w:val="00F268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F4FC"/>
  <w15:chartTrackingRefBased/>
  <w15:docId w15:val="{59ACE677-2725-456E-822F-38301520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2019-03-20T14:43:00Z</dcterms:created>
  <dcterms:modified xsi:type="dcterms:W3CDTF">2019-03-20T15:04:00Z</dcterms:modified>
</cp:coreProperties>
</file>