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D5AB4" w14:textId="15D98F69" w:rsidR="00E57337" w:rsidRDefault="00E57337" w:rsidP="00E57337">
      <w:pPr>
        <w:rPr>
          <w:rFonts w:ascii="Verdana" w:hAnsi="Verdana"/>
          <w:color w:val="00C85A"/>
          <w:sz w:val="24"/>
          <w:szCs w:val="24"/>
        </w:rPr>
      </w:pPr>
      <w:r w:rsidRPr="00B153FF">
        <w:rPr>
          <w:rFonts w:ascii="Verdana" w:hAnsi="Verdana"/>
          <w:color w:val="00C85A"/>
          <w:sz w:val="24"/>
          <w:szCs w:val="24"/>
        </w:rPr>
        <w:t xml:space="preserve">Ciencias Naturales </w:t>
      </w:r>
      <w:r>
        <w:rPr>
          <w:rFonts w:ascii="Verdana" w:hAnsi="Verdana"/>
          <w:color w:val="00C85A"/>
          <w:sz w:val="24"/>
          <w:szCs w:val="24"/>
        </w:rPr>
        <w:t>–</w:t>
      </w:r>
      <w:r w:rsidRPr="00B153FF">
        <w:rPr>
          <w:rFonts w:ascii="Verdana" w:hAnsi="Verdana"/>
          <w:color w:val="00C85A"/>
          <w:sz w:val="24"/>
          <w:szCs w:val="24"/>
        </w:rPr>
        <w:t xml:space="preserve"> </w:t>
      </w:r>
      <w:r>
        <w:rPr>
          <w:rFonts w:ascii="Verdana" w:hAnsi="Verdana"/>
          <w:color w:val="00C85A"/>
          <w:sz w:val="24"/>
          <w:szCs w:val="24"/>
        </w:rPr>
        <w:t xml:space="preserve">Química </w:t>
      </w:r>
      <w:r w:rsidRPr="00B153FF">
        <w:rPr>
          <w:rFonts w:ascii="Verdana" w:hAnsi="Verdana"/>
          <w:color w:val="00C85A"/>
          <w:sz w:val="24"/>
          <w:szCs w:val="24"/>
        </w:rPr>
        <w:t>1º medio / Unidad 2 / OA</w:t>
      </w:r>
      <w:r>
        <w:rPr>
          <w:rFonts w:ascii="Verdana" w:hAnsi="Verdana"/>
          <w:color w:val="00C85A"/>
          <w:sz w:val="24"/>
          <w:szCs w:val="24"/>
        </w:rPr>
        <w:t>18</w:t>
      </w:r>
      <w:r w:rsidRPr="00B153FF">
        <w:rPr>
          <w:rFonts w:ascii="Verdana" w:hAnsi="Verdana"/>
          <w:color w:val="00C85A"/>
          <w:sz w:val="24"/>
          <w:szCs w:val="24"/>
        </w:rPr>
        <w:t xml:space="preserve"> / Actividad </w:t>
      </w:r>
      <w:r w:rsidR="00B31899">
        <w:rPr>
          <w:rFonts w:ascii="Verdana" w:hAnsi="Verdana"/>
          <w:color w:val="00C85A"/>
          <w:sz w:val="24"/>
          <w:szCs w:val="24"/>
        </w:rPr>
        <w:t>5</w:t>
      </w:r>
    </w:p>
    <w:p w14:paraId="2580C20D" w14:textId="045368E4" w:rsidR="00AE39EE" w:rsidRPr="00CD2855" w:rsidRDefault="00AE39EE" w:rsidP="00AE39EE">
      <w:pPr>
        <w:pStyle w:val="Prrafodelista"/>
        <w:numPr>
          <w:ilvl w:val="0"/>
          <w:numId w:val="4"/>
        </w:numPr>
        <w:spacing w:line="276" w:lineRule="auto"/>
        <w:ind w:right="-51"/>
        <w:outlineLvl w:val="0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CD2855">
        <w:rPr>
          <w:rFonts w:ascii="Verdana" w:hAnsi="Verdana" w:cs="Verdana"/>
          <w:b/>
          <w:bCs/>
          <w:color w:val="000000"/>
          <w:sz w:val="18"/>
          <w:szCs w:val="18"/>
        </w:rPr>
        <w:t>Ley de conservación de la materia en el entorno</w:t>
      </w:r>
    </w:p>
    <w:p w14:paraId="57A12E5C" w14:textId="77777777" w:rsidR="00AE39EE" w:rsidRDefault="00AE39EE" w:rsidP="00AE39EE">
      <w:pPr>
        <w:spacing w:line="276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</w:p>
    <w:p w14:paraId="5D7C5DC1" w14:textId="77777777" w:rsidR="00AE39EE" w:rsidRPr="00AE39EE" w:rsidRDefault="00AE39EE" w:rsidP="00AE39E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AE39EE">
        <w:rPr>
          <w:rFonts w:ascii="Verdana" w:hAnsi="Verdana"/>
          <w:color w:val="000000"/>
          <w:sz w:val="20"/>
          <w:szCs w:val="20"/>
        </w:rPr>
        <w:t>En equipos de trabajo, investigan en diferentes fuentes (libros, revistas y sitios de internet, entre otros) sobre la producción de compuestos de utilidad para el medioambiente.</w:t>
      </w:r>
    </w:p>
    <w:p w14:paraId="0725A942" w14:textId="77777777" w:rsidR="00AE39EE" w:rsidRPr="00AE39EE" w:rsidRDefault="00AE39EE" w:rsidP="00AE39E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AE39EE">
        <w:rPr>
          <w:rFonts w:ascii="Verdana" w:hAnsi="Verdana"/>
          <w:color w:val="000000"/>
          <w:sz w:val="20"/>
          <w:szCs w:val="20"/>
        </w:rPr>
        <w:t>Escriben en tarjetas cuatro ecuaciones, como se muestra a continuación. Deben incluir una descripción y su utilidad. Después, los equipos se intercambian las tarjetas.</w:t>
      </w:r>
    </w:p>
    <w:p w14:paraId="4ADAEAEB" w14:textId="77777777" w:rsidR="00AE39EE" w:rsidRPr="00AE39EE" w:rsidRDefault="00AE39EE" w:rsidP="00AE39EE">
      <w:pPr>
        <w:spacing w:line="276" w:lineRule="auto"/>
        <w:ind w:left="360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14:paraId="4B731E13" w14:textId="77777777" w:rsidR="00AE39EE" w:rsidRPr="00AE39EE" w:rsidRDefault="00AE39EE" w:rsidP="00AE39EE">
      <w:pPr>
        <w:spacing w:line="276" w:lineRule="auto"/>
        <w:ind w:left="340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AE39EE">
        <w:rPr>
          <w:rFonts w:ascii="Verdana" w:hAnsi="Verdana"/>
          <w:color w:val="000000"/>
          <w:sz w:val="20"/>
          <w:szCs w:val="20"/>
        </w:rPr>
        <w:t>Por ejemplo:</w:t>
      </w:r>
    </w:p>
    <w:p w14:paraId="1A559D8A" w14:textId="3F8E8474" w:rsidR="00AE39EE" w:rsidRPr="006D2D10" w:rsidRDefault="00AE39EE" w:rsidP="00AE39EE">
      <w:pPr>
        <w:spacing w:line="276" w:lineRule="auto"/>
        <w:ind w:left="340"/>
        <w:contextualSpacing/>
        <w:rPr>
          <w:rFonts w:ascii="Verdana" w:hAnsi="Verdana"/>
          <w:color w:val="000000"/>
          <w:sz w:val="18"/>
          <w:szCs w:val="18"/>
        </w:rPr>
      </w:pPr>
      <w:r w:rsidRPr="00AE39EE">
        <w:rPr>
          <w:rFonts w:ascii="Verdana" w:hAnsi="Verdana"/>
          <w:color w:val="000000"/>
          <w:sz w:val="20"/>
          <w:szCs w:val="20"/>
        </w:rPr>
        <w:t>La obtención de fierro y cobre a partir de sus minerales:</w:t>
      </w:r>
      <w:r w:rsidRPr="006D2D10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</w:p>
    <w:p w14:paraId="61897A6B" w14:textId="77777777" w:rsidR="00AE39EE" w:rsidRPr="006D2D10" w:rsidRDefault="00AE39EE" w:rsidP="00AE39EE">
      <w:pPr>
        <w:spacing w:line="276" w:lineRule="auto"/>
        <w:ind w:left="284"/>
        <w:contextualSpacing/>
        <w:jc w:val="both"/>
        <w:rPr>
          <w:rFonts w:ascii="Verdana" w:hAnsi="Verdana"/>
          <w:color w:val="000000"/>
          <w:sz w:val="18"/>
          <w:szCs w:val="1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000000"/>
                  <w:sz w:val="18"/>
                  <w:szCs w:val="1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Fe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color w:val="000000"/>
                  <w:sz w:val="18"/>
                  <w:szCs w:val="1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18"/>
              <w:szCs w:val="18"/>
            </w:rPr>
            <m:t xml:space="preserve"> + C↔ </m:t>
          </m:r>
          <m:sSub>
            <m:sSubPr>
              <m:ctrlPr>
                <w:rPr>
                  <w:rFonts w:ascii="Cambria Math" w:hAnsi="Cambria Math"/>
                  <w:color w:val="000000"/>
                  <w:sz w:val="18"/>
                  <w:szCs w:val="1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CO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18"/>
              <w:szCs w:val="18"/>
            </w:rPr>
            <m:t>+Fe</m:t>
          </m:r>
        </m:oMath>
      </m:oMathPara>
    </w:p>
    <w:p w14:paraId="722A390E" w14:textId="15D62640" w:rsidR="00AE39EE" w:rsidRPr="00AE39EE" w:rsidRDefault="00AE39EE" w:rsidP="00AE39EE">
      <w:pPr>
        <w:spacing w:line="276" w:lineRule="auto"/>
        <w:ind w:left="284"/>
        <w:contextualSpacing/>
        <w:jc w:val="both"/>
        <w:rPr>
          <w:rFonts w:ascii="Verdana" w:eastAsiaTheme="minorEastAsia" w:hAnsi="Verdana"/>
          <w:color w:val="000000"/>
          <w:sz w:val="18"/>
          <w:szCs w:val="1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color w:val="000000"/>
              <w:sz w:val="18"/>
              <w:szCs w:val="18"/>
            </w:rPr>
            <m:t xml:space="preserve">CuO+C ↔ </m:t>
          </m:r>
          <m:sSub>
            <m:sSubPr>
              <m:ctrlPr>
                <w:rPr>
                  <w:rFonts w:ascii="Cambria Math" w:hAnsi="Cambria Math"/>
                  <w:color w:val="000000"/>
                  <w:sz w:val="18"/>
                  <w:szCs w:val="1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CO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18"/>
              <w:szCs w:val="18"/>
            </w:rPr>
            <m:t xml:space="preserve"> +Cu </m:t>
          </m:r>
        </m:oMath>
      </m:oMathPara>
    </w:p>
    <w:p w14:paraId="538612CE" w14:textId="598C5375" w:rsidR="00AE39EE" w:rsidRDefault="00AE39EE" w:rsidP="00AE39EE">
      <w:pPr>
        <w:spacing w:line="276" w:lineRule="auto"/>
        <w:ind w:left="284"/>
        <w:contextualSpacing/>
        <w:jc w:val="both"/>
        <w:rPr>
          <w:rFonts w:ascii="Verdana" w:eastAsiaTheme="minorEastAsia" w:hAnsi="Verdana"/>
          <w:color w:val="000000"/>
          <w:sz w:val="18"/>
          <w:szCs w:val="18"/>
        </w:rPr>
      </w:pPr>
    </w:p>
    <w:p w14:paraId="4FDE4737" w14:textId="67369770" w:rsidR="00AE39EE" w:rsidRPr="00AE39EE" w:rsidRDefault="00AE39EE" w:rsidP="00AE39EE">
      <w:pPr>
        <w:spacing w:line="276" w:lineRule="auto"/>
        <w:ind w:left="340"/>
        <w:contextualSpacing/>
        <w:rPr>
          <w:rFonts w:ascii="Verdana" w:hAnsi="Verdana"/>
          <w:color w:val="000000"/>
          <w:sz w:val="20"/>
          <w:szCs w:val="20"/>
        </w:rPr>
      </w:pPr>
      <w:r w:rsidRPr="00AE39EE">
        <w:rPr>
          <w:rFonts w:ascii="Verdana" w:hAnsi="Verdana"/>
          <w:color w:val="000000"/>
          <w:sz w:val="20"/>
          <w:szCs w:val="20"/>
        </w:rPr>
        <w:t>Reacción de combustión del alcohol etílico:</w:t>
      </w:r>
      <w:r w:rsidRPr="00AE39EE">
        <w:rPr>
          <w:rFonts w:ascii="Verdana" w:hAnsi="Verdana"/>
          <w:color w:val="000000"/>
          <w:sz w:val="20"/>
          <w:szCs w:val="20"/>
        </w:rPr>
        <w:br/>
      </w:r>
    </w:p>
    <w:p w14:paraId="1D5EDE7A" w14:textId="345C83BF" w:rsidR="00AE39EE" w:rsidRPr="006D2D10" w:rsidRDefault="00AE39EE" w:rsidP="00AE39EE">
      <w:pPr>
        <w:spacing w:line="276" w:lineRule="auto"/>
        <w:ind w:left="284"/>
        <w:contextualSpacing/>
        <w:jc w:val="both"/>
        <w:rPr>
          <w:rFonts w:ascii="Verdana" w:hAnsi="Verdana"/>
          <w:color w:val="000000"/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  <w:sz w:val="18"/>
                  <w:szCs w:val="1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color w:val="000000"/>
                  <w:sz w:val="18"/>
                  <w:szCs w:val="1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18"/>
              <w:szCs w:val="18"/>
            </w:rPr>
            <m:t>OH+</m:t>
          </m:r>
          <m:sSub>
            <m:sSubPr>
              <m:ctrlPr>
                <w:rPr>
                  <w:rFonts w:ascii="Cambria Math" w:hAnsi="Cambria Math"/>
                  <w:color w:val="000000"/>
                  <w:sz w:val="18"/>
                  <w:szCs w:val="1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18"/>
              <w:szCs w:val="18"/>
            </w:rPr>
            <w:sym w:font="Symbol" w:char="F0AE"/>
          </m:r>
          <m:r>
            <m:rPr>
              <m:sty m:val="p"/>
            </m:rPr>
            <w:rPr>
              <w:rFonts w:ascii="Cambria Math" w:hAnsi="Cambria Math"/>
              <w:color w:val="000000"/>
              <w:sz w:val="18"/>
              <w:szCs w:val="18"/>
            </w:rPr>
            <m:t xml:space="preserve">  C</m:t>
          </m:r>
          <m:sSub>
            <m:sSubPr>
              <m:ctrlPr>
                <w:rPr>
                  <w:rFonts w:ascii="Cambria Math" w:hAnsi="Cambria Math"/>
                  <w:color w:val="000000"/>
                  <w:sz w:val="18"/>
                  <w:szCs w:val="1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18"/>
              <w:szCs w:val="18"/>
            </w:rPr>
            <m:t xml:space="preserve">+ </m:t>
          </m:r>
          <m:sSub>
            <m:sSubPr>
              <m:ctrlPr>
                <w:rPr>
                  <w:rFonts w:ascii="Cambria Math" w:hAnsi="Cambria Math"/>
                  <w:color w:val="000000"/>
                  <w:sz w:val="18"/>
                  <w:szCs w:val="1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18"/>
              <w:szCs w:val="18"/>
            </w:rPr>
            <m:t>O</m:t>
          </m:r>
          <m:r>
            <w:rPr>
              <w:rFonts w:ascii="Verdana" w:eastAsiaTheme="minorEastAsia" w:hAnsi="Verdana"/>
              <w:color w:val="000000"/>
              <w:sz w:val="18"/>
              <w:szCs w:val="18"/>
            </w:rPr>
            <w:br/>
          </m:r>
        </m:oMath>
      </m:oMathPara>
    </w:p>
    <w:p w14:paraId="5B89AB76" w14:textId="5515005E" w:rsidR="00AE39EE" w:rsidRPr="00AE39EE" w:rsidRDefault="00AE39EE" w:rsidP="00AE39EE">
      <w:pPr>
        <w:numPr>
          <w:ilvl w:val="0"/>
          <w:numId w:val="2"/>
        </w:numPr>
        <w:spacing w:after="0" w:line="276" w:lineRule="auto"/>
        <w:contextualSpacing/>
        <w:rPr>
          <w:rFonts w:ascii="Verdana" w:hAnsi="Verdana"/>
          <w:color w:val="000000"/>
          <w:sz w:val="20"/>
          <w:szCs w:val="20"/>
        </w:rPr>
      </w:pPr>
      <w:r w:rsidRPr="00AE39EE">
        <w:rPr>
          <w:rFonts w:ascii="Verdana" w:hAnsi="Verdana"/>
          <w:color w:val="000000"/>
          <w:sz w:val="20"/>
          <w:szCs w:val="20"/>
        </w:rPr>
        <w:t xml:space="preserve">Los equipos, en relación con las ecuaciones, realizan una breve descripción del proceso y su utilidad, para luego aplicar la ley de la conservación de la materia y </w:t>
      </w:r>
      <w:bookmarkStart w:id="0" w:name="_GoBack"/>
      <w:bookmarkEnd w:id="0"/>
      <w:r w:rsidRPr="00AE39EE">
        <w:rPr>
          <w:rFonts w:ascii="Verdana" w:hAnsi="Verdana"/>
          <w:color w:val="000000"/>
          <w:sz w:val="20"/>
          <w:szCs w:val="20"/>
        </w:rPr>
        <w:t>balancear cada ecuación.</w:t>
      </w:r>
      <w:r>
        <w:rPr>
          <w:rFonts w:ascii="Verdana" w:hAnsi="Verdana"/>
          <w:color w:val="000000"/>
          <w:sz w:val="20"/>
          <w:szCs w:val="20"/>
        </w:rPr>
        <w:br/>
      </w:r>
    </w:p>
    <w:p w14:paraId="4B83B019" w14:textId="77777777" w:rsidR="00AE39EE" w:rsidRPr="00AE39EE" w:rsidRDefault="00AE39EE" w:rsidP="00AE39E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AE39EE">
        <w:rPr>
          <w:rFonts w:ascii="Verdana" w:hAnsi="Verdana"/>
          <w:color w:val="000000"/>
          <w:sz w:val="20"/>
          <w:szCs w:val="20"/>
        </w:rPr>
        <w:t xml:space="preserve">Los equipos seleccionan dos de las cuatro ecuaciones asignadas en las tarjetas, argumentando su importancia y criterios de selección en debate abierto. </w:t>
      </w:r>
      <w:proofErr w:type="gramStart"/>
      <w:r w:rsidRPr="00AE39EE">
        <w:rPr>
          <w:rFonts w:ascii="Verdana" w:hAnsi="Verdana"/>
          <w:color w:val="000000"/>
          <w:sz w:val="20"/>
          <w:szCs w:val="20"/>
        </w:rPr>
        <w:t>Además</w:t>
      </w:r>
      <w:proofErr w:type="gramEnd"/>
      <w:r w:rsidRPr="00AE39EE">
        <w:rPr>
          <w:rFonts w:ascii="Verdana" w:hAnsi="Verdana"/>
          <w:color w:val="000000"/>
          <w:sz w:val="20"/>
          <w:szCs w:val="20"/>
        </w:rPr>
        <w:t xml:space="preserve"> presentan la información, adjuntando las masas de cada uno de los elementos participantes y la masa de cada uno de los compuestos participantes. Estiman la masa atómica de los átomos participantes y, a partir, de ello las masas molares de las especies involucradas.</w:t>
      </w:r>
    </w:p>
    <w:p w14:paraId="776A9B8C" w14:textId="77777777" w:rsidR="00AE39EE" w:rsidRPr="00AE39EE" w:rsidRDefault="00AE39EE" w:rsidP="00AE39EE">
      <w:pPr>
        <w:spacing w:line="276" w:lineRule="auto"/>
        <w:ind w:left="284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14:paraId="58DBB449" w14:textId="77777777" w:rsidR="00AE39EE" w:rsidRPr="00AE39EE" w:rsidRDefault="00AE39EE" w:rsidP="00AE39EE">
      <w:pPr>
        <w:spacing w:line="276" w:lineRule="auto"/>
        <w:ind w:left="284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14:paraId="565F6A60" w14:textId="77777777" w:rsidR="00AE39EE" w:rsidRPr="00AE39EE" w:rsidRDefault="00AE39EE" w:rsidP="00E57337">
      <w:pPr>
        <w:rPr>
          <w:sz w:val="20"/>
          <w:szCs w:val="20"/>
        </w:rPr>
      </w:pPr>
    </w:p>
    <w:p w14:paraId="608E9262" w14:textId="77777777" w:rsidR="00D16AA1" w:rsidRPr="00AE39EE" w:rsidRDefault="00D16AA1">
      <w:pPr>
        <w:rPr>
          <w:sz w:val="20"/>
          <w:szCs w:val="20"/>
        </w:rPr>
      </w:pPr>
    </w:p>
    <w:sectPr w:rsidR="00D16AA1" w:rsidRPr="00AE39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B7ED5"/>
    <w:multiLevelType w:val="hybridMultilevel"/>
    <w:tmpl w:val="EBFE3660"/>
    <w:lvl w:ilvl="0" w:tplc="3294BC4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E65564"/>
    <w:multiLevelType w:val="hybridMultilevel"/>
    <w:tmpl w:val="345AD1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3B6248"/>
    <w:multiLevelType w:val="hybridMultilevel"/>
    <w:tmpl w:val="4170C2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334014"/>
    <w:multiLevelType w:val="hybridMultilevel"/>
    <w:tmpl w:val="3CE46644"/>
    <w:lvl w:ilvl="0" w:tplc="979A5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95"/>
    <w:rsid w:val="00002498"/>
    <w:rsid w:val="001B4920"/>
    <w:rsid w:val="008E22FE"/>
    <w:rsid w:val="00910E95"/>
    <w:rsid w:val="009174DF"/>
    <w:rsid w:val="00A67894"/>
    <w:rsid w:val="00AE39EE"/>
    <w:rsid w:val="00B31899"/>
    <w:rsid w:val="00D16AA1"/>
    <w:rsid w:val="00E1479D"/>
    <w:rsid w:val="00E57337"/>
    <w:rsid w:val="00EB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586D"/>
  <w15:chartTrackingRefBased/>
  <w15:docId w15:val="{79CCAD2E-0582-4153-952A-1BC3998E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3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E39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AE39E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</dc:creator>
  <cp:keywords/>
  <dc:description/>
  <cp:lastModifiedBy>Paola Godoy</cp:lastModifiedBy>
  <cp:revision>4</cp:revision>
  <dcterms:created xsi:type="dcterms:W3CDTF">2019-02-20T20:56:00Z</dcterms:created>
  <dcterms:modified xsi:type="dcterms:W3CDTF">2019-02-25T21:05:00Z</dcterms:modified>
</cp:coreProperties>
</file>