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BE02D0A" w:rsidR="00846B70" w:rsidRPr="00964142" w:rsidRDefault="00BE7A7F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E7A7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BE7A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4F4A2C60" w14:textId="28D15CF0" w:rsidR="00995CEA" w:rsidRDefault="00A817C5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BB42AB" w14:textId="77777777" w:rsidR="00A0671C" w:rsidRDefault="00BE7A7F" w:rsidP="00BE7A7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7A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mencionan maneras en que pueden aportar al cuidado de las pertenencias y espacios comunes del curso y de la escuela (como la sala de clases, útiles y materiales de trabajo,</w:t>
            </w:r>
            <w:r>
              <w:t xml:space="preserve"> </w:t>
            </w:r>
            <w:r w:rsidRPr="00BE7A7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patios, etc.). Luego, en grupos, elaboran una campaña dirigida al cuidado de un espacio común a elección, y de los elementos, objetos y pertenencias que corresponden a ese espacio.</w:t>
            </w:r>
          </w:p>
          <w:p w14:paraId="328ED64C" w14:textId="3031489C" w:rsidR="00BE7A7F" w:rsidRPr="00995CEA" w:rsidRDefault="00BE7A7F" w:rsidP="00BE7A7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D67D" w14:textId="77777777" w:rsidR="0055326A" w:rsidRDefault="0055326A" w:rsidP="00B9327C">
      <w:pPr>
        <w:spacing w:after="0" w:line="240" w:lineRule="auto"/>
      </w:pPr>
      <w:r>
        <w:separator/>
      </w:r>
    </w:p>
  </w:endnote>
  <w:endnote w:type="continuationSeparator" w:id="0">
    <w:p w14:paraId="5992E4D1" w14:textId="77777777" w:rsidR="0055326A" w:rsidRDefault="0055326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7424" w14:textId="77777777" w:rsidR="0055326A" w:rsidRDefault="0055326A" w:rsidP="00B9327C">
      <w:pPr>
        <w:spacing w:after="0" w:line="240" w:lineRule="auto"/>
      </w:pPr>
      <w:r>
        <w:separator/>
      </w:r>
    </w:p>
  </w:footnote>
  <w:footnote w:type="continuationSeparator" w:id="0">
    <w:p w14:paraId="041E2BE6" w14:textId="77777777" w:rsidR="0055326A" w:rsidRDefault="0055326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2020-09-08T16:03:00Z</dcterms:modified>
</cp:coreProperties>
</file>