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195862D0" w:rsidR="00443724" w:rsidRDefault="007A4105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27867B" w14:textId="1CCD22F5" w:rsidR="00915164" w:rsidRPr="007A4105" w:rsidRDefault="007A410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410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observan obras cinéticas de Alexander Calder, Jesús Soto y otros. Comentan la importancia del movimiento en las obras y distinguen diversas formas que los artistas han usado para que las esculturas se muevan</w:t>
            </w:r>
            <w:r w:rsidRPr="007A410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4C5707" w14:textId="00B3A4D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7011B" w14:textId="1B82231B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898DEC" w14:textId="3A16876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54D1A9" w14:textId="09FBFB11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6B31" w14:textId="77777777" w:rsidR="00D65691" w:rsidRDefault="00D65691" w:rsidP="00B9327C">
      <w:pPr>
        <w:spacing w:after="0" w:line="240" w:lineRule="auto"/>
      </w:pPr>
      <w:r>
        <w:separator/>
      </w:r>
    </w:p>
  </w:endnote>
  <w:endnote w:type="continuationSeparator" w:id="0">
    <w:p w14:paraId="10C1CFD3" w14:textId="77777777" w:rsidR="00D65691" w:rsidRDefault="00D656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E5F1" w14:textId="77777777" w:rsidR="00D65691" w:rsidRDefault="00D65691" w:rsidP="00B9327C">
      <w:pPr>
        <w:spacing w:after="0" w:line="240" w:lineRule="auto"/>
      </w:pPr>
      <w:r>
        <w:separator/>
      </w:r>
    </w:p>
  </w:footnote>
  <w:footnote w:type="continuationSeparator" w:id="0">
    <w:p w14:paraId="08A1A6D1" w14:textId="77777777" w:rsidR="00D65691" w:rsidRDefault="00D656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2020-06-24T20:31:00Z</dcterms:modified>
</cp:coreProperties>
</file>