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4E2A6E42" w:rsidR="00803EF2" w:rsidRDefault="007C4FEB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4F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 y arte contemporáneo</w:t>
            </w:r>
          </w:p>
          <w:p w14:paraId="092848C4" w14:textId="3A452CC6" w:rsidR="00443724" w:rsidRDefault="00ED28EF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AC17F6" w14:textId="3D3CE924" w:rsidR="00DB47C1" w:rsidRPr="00ED28EF" w:rsidRDefault="00ED28E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esculturas abstractas de artistas como Marta Colvin, Lily Garafulic, Sergio Castillo, Cristián Salineros, Marina Núñez del Prado, Jesús Soto, Patrick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Steeger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Mateo Manaure, Alejandro Otero, Manuel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Felguerez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Antoine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Pevsner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Anish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Kapoo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Constantin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Brancusi</w:t>
            </w:r>
            <w:proofErr w:type="spellEnd"/>
            <w:r w:rsidRPr="00ED28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otros. Las describen, usando elementos y conceptos de lenguaje visual.</w:t>
            </w:r>
          </w:p>
          <w:p w14:paraId="47A70C9C" w14:textId="3B7052DC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27867B" w14:textId="0A5EFE3E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4C5707" w14:textId="00B3A4D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7011B" w14:textId="1B82231B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898DEC" w14:textId="3A16876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54D1A9" w14:textId="09FBFB11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8E48" w14:textId="77777777" w:rsidR="00353843" w:rsidRDefault="00353843" w:rsidP="00B9327C">
      <w:pPr>
        <w:spacing w:after="0" w:line="240" w:lineRule="auto"/>
      </w:pPr>
      <w:r>
        <w:separator/>
      </w:r>
    </w:p>
  </w:endnote>
  <w:endnote w:type="continuationSeparator" w:id="0">
    <w:p w14:paraId="02118DAA" w14:textId="77777777" w:rsidR="00353843" w:rsidRDefault="003538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4C0C" w14:textId="77777777" w:rsidR="00353843" w:rsidRDefault="00353843" w:rsidP="00B9327C">
      <w:pPr>
        <w:spacing w:after="0" w:line="240" w:lineRule="auto"/>
      </w:pPr>
      <w:r>
        <w:separator/>
      </w:r>
    </w:p>
  </w:footnote>
  <w:footnote w:type="continuationSeparator" w:id="0">
    <w:p w14:paraId="13620DA2" w14:textId="77777777" w:rsidR="00353843" w:rsidRDefault="003538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4FB1"/>
    <w:rsid w:val="00353843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B0C3D"/>
    <w:rsid w:val="007C4FEB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2020-06-24T20:27:00Z</dcterms:modified>
</cp:coreProperties>
</file>