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BE30"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22675B23" wp14:editId="72201412">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53AEE5E2" wp14:editId="77B5E5F1">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263A066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B14D53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09448E7A" w14:textId="77777777" w:rsidR="002631EA" w:rsidRPr="00534724" w:rsidRDefault="001B74E1" w:rsidP="00534724">
      <w:pPr>
        <w:jc w:val="center"/>
        <w:rPr>
          <w:rFonts w:ascii="Comic Sans MS" w:hAnsi="Comic Sans MS"/>
          <w:b/>
          <w:sz w:val="24"/>
          <w:szCs w:val="24"/>
        </w:rPr>
      </w:pPr>
      <w:r>
        <w:rPr>
          <w:rFonts w:ascii="Comic Sans MS" w:hAnsi="Comic Sans MS"/>
          <w:b/>
          <w:sz w:val="24"/>
          <w:szCs w:val="24"/>
        </w:rPr>
        <w:t xml:space="preserve">PAUTA: </w:t>
      </w:r>
      <w:r w:rsidR="00534724" w:rsidRPr="00534724">
        <w:rPr>
          <w:rFonts w:ascii="Comic Sans MS" w:hAnsi="Comic Sans MS"/>
          <w:b/>
          <w:sz w:val="24"/>
          <w:szCs w:val="24"/>
        </w:rPr>
        <w:t>LA GENERACIÓN ESPONTÁNEA</w:t>
      </w:r>
    </w:p>
    <w:p w14:paraId="261A9C96" w14:textId="77777777" w:rsidR="00412102" w:rsidRPr="001B74E1" w:rsidRDefault="001B74E1" w:rsidP="00AE2926">
      <w:pPr>
        <w:jc w:val="both"/>
        <w:rPr>
          <w:rFonts w:ascii="Comic Sans MS" w:hAnsi="Comic Sans MS"/>
          <w:sz w:val="20"/>
          <w:szCs w:val="20"/>
          <w:lang w:val="es-CL"/>
        </w:rPr>
      </w:pPr>
      <w:r w:rsidRPr="001B74E1">
        <w:rPr>
          <w:rFonts w:ascii="Comic Sans MS" w:hAnsi="Comic Sans MS"/>
          <w:noProof/>
          <w:sz w:val="20"/>
          <w:szCs w:val="20"/>
          <w:lang w:val="es-CL" w:eastAsia="es-CL"/>
        </w:rPr>
        <w:drawing>
          <wp:anchor distT="0" distB="0" distL="114300" distR="114300" simplePos="0" relativeHeight="251670528" behindDoc="1" locked="0" layoutInCell="1" allowOverlap="1" wp14:anchorId="18433C66" wp14:editId="6670D39E">
            <wp:simplePos x="0" y="0"/>
            <wp:positionH relativeFrom="column">
              <wp:posOffset>3636645</wp:posOffset>
            </wp:positionH>
            <wp:positionV relativeFrom="paragraph">
              <wp:posOffset>532765</wp:posOffset>
            </wp:positionV>
            <wp:extent cx="2010410" cy="2200275"/>
            <wp:effectExtent l="0" t="0" r="8890" b="9525"/>
            <wp:wrapTight wrapText="bothSides">
              <wp:wrapPolygon edited="0">
                <wp:start x="0" y="0"/>
                <wp:lineTo x="0" y="21506"/>
                <wp:lineTo x="21491" y="21506"/>
                <wp:lineTo x="21491"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o francesco redi c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410" cy="2200275"/>
                    </a:xfrm>
                    <a:prstGeom prst="rect">
                      <a:avLst/>
                    </a:prstGeom>
                  </pic:spPr>
                </pic:pic>
              </a:graphicData>
            </a:graphic>
            <wp14:sizeRelH relativeFrom="page">
              <wp14:pctWidth>0</wp14:pctWidth>
            </wp14:sizeRelH>
            <wp14:sizeRelV relativeFrom="page">
              <wp14:pctHeight>0</wp14:pctHeight>
            </wp14:sizeRelV>
          </wp:anchor>
        </w:drawing>
      </w:r>
      <w:r w:rsidR="00412102" w:rsidRPr="001B74E1">
        <w:rPr>
          <w:rFonts w:ascii="Comic Sans MS" w:hAnsi="Comic Sans MS"/>
          <w:sz w:val="20"/>
          <w:szCs w:val="20"/>
          <w:lang w:val="es-CL"/>
        </w:rPr>
        <w:t xml:space="preserve">Una de las teorías sobre el origen de la vida que predominó por mucho tiempo, fue la </w:t>
      </w:r>
      <w:r w:rsidR="00412102" w:rsidRPr="001B74E1">
        <w:rPr>
          <w:rFonts w:ascii="Comic Sans MS" w:hAnsi="Comic Sans MS"/>
          <w:b/>
          <w:i/>
          <w:sz w:val="20"/>
          <w:szCs w:val="20"/>
          <w:lang w:val="es-CL"/>
        </w:rPr>
        <w:t>teoría de la generación espontánea</w:t>
      </w:r>
      <w:r w:rsidR="00412102" w:rsidRPr="001B74E1">
        <w:rPr>
          <w:rFonts w:ascii="Comic Sans MS" w:hAnsi="Comic Sans MS"/>
          <w:sz w:val="20"/>
          <w:szCs w:val="20"/>
          <w:lang w:val="es-CL"/>
        </w:rPr>
        <w:t xml:space="preserve">. Esta teoría planteaba que la vida surgía a partir de la materia inanimada, no provenía de otros seres vivos. </w:t>
      </w:r>
    </w:p>
    <w:p w14:paraId="65F5FE28" w14:textId="77777777" w:rsidR="00412102" w:rsidRPr="001B74E1" w:rsidRDefault="00412102" w:rsidP="00AE2926">
      <w:pPr>
        <w:jc w:val="both"/>
        <w:rPr>
          <w:rFonts w:ascii="Comic Sans MS" w:hAnsi="Comic Sans MS"/>
          <w:sz w:val="20"/>
          <w:szCs w:val="20"/>
          <w:lang w:val="es-CL"/>
        </w:rPr>
      </w:pPr>
      <w:r w:rsidRPr="001B74E1">
        <w:rPr>
          <w:rFonts w:ascii="Comic Sans MS" w:hAnsi="Comic Sans MS"/>
          <w:sz w:val="20"/>
          <w:szCs w:val="20"/>
          <w:lang w:val="es-CL"/>
        </w:rPr>
        <w:t xml:space="preserve">Hace como 300 años el científico italiano Francesco Redi, cuestionó esta teoría con un experimento sencillo pero ciertamente aclarador.   Uno de los cuestionamientos de Redi era ¿de dónde </w:t>
      </w:r>
      <w:r w:rsidR="00AE2926" w:rsidRPr="001B74E1">
        <w:rPr>
          <w:rFonts w:ascii="Comic Sans MS" w:hAnsi="Comic Sans MS"/>
          <w:sz w:val="20"/>
          <w:szCs w:val="20"/>
          <w:lang w:val="es-CL"/>
        </w:rPr>
        <w:t xml:space="preserve">provenían los gusanos de la carne en descomposición? En esa época era de creencia común que los gusanos provenían de la misma carne pues era coherente con la teoría de la generación espontánea. </w:t>
      </w:r>
    </w:p>
    <w:p w14:paraId="2924324E" w14:textId="77777777" w:rsidR="00AE2926" w:rsidRPr="001B74E1" w:rsidRDefault="00AE2926" w:rsidP="00AE2926">
      <w:pPr>
        <w:jc w:val="both"/>
        <w:rPr>
          <w:rFonts w:ascii="Comic Sans MS" w:hAnsi="Comic Sans MS"/>
          <w:sz w:val="20"/>
          <w:szCs w:val="20"/>
          <w:lang w:val="es-CL"/>
        </w:rPr>
      </w:pPr>
      <w:r w:rsidRPr="001B74E1">
        <w:rPr>
          <w:rFonts w:ascii="Comic Sans MS" w:hAnsi="Comic Sans MS"/>
          <w:sz w:val="20"/>
          <w:szCs w:val="20"/>
          <w:lang w:val="es-CL"/>
        </w:rPr>
        <w:t>Revisa las imágenes del famoso experimento de Francesco Redi sobre este tema y responde.</w:t>
      </w:r>
    </w:p>
    <w:p w14:paraId="6CAA91C8" w14:textId="77777777" w:rsidR="00AE2926" w:rsidRPr="001B74E1" w:rsidRDefault="00AE2926" w:rsidP="002631EA">
      <w:pPr>
        <w:spacing w:before="100" w:beforeAutospacing="1" w:after="0" w:line="240" w:lineRule="auto"/>
        <w:ind w:right="-1134"/>
        <w:contextualSpacing/>
        <w:rPr>
          <w:rFonts w:ascii="Arial" w:hAnsi="Arial" w:cs="Arial"/>
          <w:b/>
          <w:sz w:val="20"/>
          <w:szCs w:val="20"/>
        </w:rPr>
      </w:pPr>
    </w:p>
    <w:p w14:paraId="66A78F61" w14:textId="77777777"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r w:rsidRPr="001B74E1">
        <w:rPr>
          <w:rFonts w:ascii="Comic Sans MS" w:eastAsiaTheme="minorHAnsi" w:hAnsi="Comic Sans MS" w:cs="Calibri-Bold"/>
          <w:bCs/>
          <w:sz w:val="20"/>
          <w:szCs w:val="20"/>
          <w:lang w:val="es-CL"/>
        </w:rPr>
        <w:t xml:space="preserve">Según el </w:t>
      </w:r>
      <w:r w:rsidR="00152677" w:rsidRPr="001B74E1">
        <w:rPr>
          <w:rFonts w:ascii="Comic Sans MS" w:eastAsiaTheme="minorHAnsi" w:hAnsi="Comic Sans MS" w:cs="Calibri-Bold"/>
          <w:bCs/>
          <w:sz w:val="20"/>
          <w:szCs w:val="20"/>
          <w:lang w:val="es-CL"/>
        </w:rPr>
        <w:t xml:space="preserve">primer </w:t>
      </w:r>
      <w:r w:rsidRPr="001B74E1">
        <w:rPr>
          <w:rFonts w:ascii="Comic Sans MS" w:eastAsiaTheme="minorHAnsi" w:hAnsi="Comic Sans MS" w:cs="Calibri-Bold"/>
          <w:bCs/>
          <w:sz w:val="20"/>
          <w:szCs w:val="20"/>
          <w:lang w:val="es-CL"/>
        </w:rPr>
        <w:t>experimento que realizó Redi, ¿de dónde provenían los gusanos?</w:t>
      </w:r>
    </w:p>
    <w:p w14:paraId="45346177" w14:textId="77777777" w:rsidR="001B74E1" w:rsidRPr="001B74E1" w:rsidRDefault="0026128F" w:rsidP="0026128F">
      <w:pPr>
        <w:autoSpaceDE w:val="0"/>
        <w:autoSpaceDN w:val="0"/>
        <w:adjustRightInd w:val="0"/>
        <w:spacing w:after="0" w:line="240" w:lineRule="auto"/>
        <w:jc w:val="both"/>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Los gusanos provenían de las moscas que se paraban en la carne. Eso lo muestra el experimento 1. El experimento 2 muestra que no hay gusanos pues las moscas no se pueden parar en la carne.</w:t>
      </w:r>
    </w:p>
    <w:p w14:paraId="058BFB49" w14:textId="77777777" w:rsidR="0026128F" w:rsidRDefault="0026128F"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r>
        <w:rPr>
          <w:rFonts w:ascii="Comic Sans MS" w:eastAsiaTheme="minorHAnsi" w:hAnsi="Comic Sans MS" w:cs="Calibri-Bold"/>
          <w:bCs/>
          <w:sz w:val="20"/>
          <w:szCs w:val="20"/>
          <w:lang w:val="es-CL"/>
        </w:rPr>
        <w:t>¿Qué eran los gusanos?</w:t>
      </w:r>
    </w:p>
    <w:p w14:paraId="6633C5F5" w14:textId="77777777" w:rsidR="0026128F" w:rsidRPr="0026128F" w:rsidRDefault="0026128F" w:rsidP="0026128F">
      <w:pPr>
        <w:autoSpaceDE w:val="0"/>
        <w:autoSpaceDN w:val="0"/>
        <w:adjustRightInd w:val="0"/>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Los gusanos eran larvas de moscas.</w:t>
      </w:r>
    </w:p>
    <w:p w14:paraId="6B3E28CF" w14:textId="77777777"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r w:rsidRPr="001B74E1">
        <w:rPr>
          <w:rFonts w:ascii="Comic Sans MS" w:eastAsiaTheme="minorHAnsi" w:hAnsi="Comic Sans MS" w:cs="Calibri-Bold"/>
          <w:bCs/>
          <w:sz w:val="20"/>
          <w:szCs w:val="20"/>
          <w:lang w:val="es-CL"/>
        </w:rPr>
        <w:t>La evidencia de este experimento ¿refuta o contradice la teoría de la generación espontánea?</w:t>
      </w:r>
    </w:p>
    <w:p w14:paraId="4AB0811D" w14:textId="77777777" w:rsidR="0026128F" w:rsidRPr="0026128F" w:rsidRDefault="0026128F" w:rsidP="0026128F">
      <w:pPr>
        <w:autoSpaceDE w:val="0"/>
        <w:autoSpaceDN w:val="0"/>
        <w:adjustRightInd w:val="0"/>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Este experimento contradice la teoría, pues la vida surge de la vida. Las larvas de moscas vienen de las mismas moscas.</w:t>
      </w:r>
    </w:p>
    <w:p w14:paraId="70560F5F" w14:textId="77777777" w:rsidR="00AE2926" w:rsidRPr="001B74E1" w:rsidRDefault="00AE2926" w:rsidP="00AE2926">
      <w:pPr>
        <w:autoSpaceDE w:val="0"/>
        <w:autoSpaceDN w:val="0"/>
        <w:adjustRightInd w:val="0"/>
        <w:spacing w:after="0" w:line="240" w:lineRule="auto"/>
        <w:rPr>
          <w:rFonts w:ascii="Comic Sans MS" w:eastAsiaTheme="minorHAnsi" w:hAnsi="Comic Sans MS" w:cs="Calibri-Bold"/>
          <w:bCs/>
          <w:sz w:val="20"/>
          <w:szCs w:val="20"/>
          <w:lang w:val="es-CL"/>
        </w:rPr>
      </w:pPr>
    </w:p>
    <w:p w14:paraId="3098A78C" w14:textId="77777777" w:rsidR="00AE2926" w:rsidRPr="001B74E1" w:rsidRDefault="0026128F" w:rsidP="00AE2926">
      <w:pPr>
        <w:autoSpaceDE w:val="0"/>
        <w:autoSpaceDN w:val="0"/>
        <w:adjustRightInd w:val="0"/>
        <w:spacing w:after="0" w:line="240" w:lineRule="auto"/>
        <w:jc w:val="both"/>
        <w:rPr>
          <w:rFonts w:ascii="Comic Sans MS" w:eastAsiaTheme="minorHAnsi" w:hAnsi="Comic Sans MS" w:cs="Calibri-Bold"/>
          <w:bCs/>
          <w:sz w:val="20"/>
          <w:szCs w:val="20"/>
          <w:lang w:val="es-CL"/>
        </w:rPr>
      </w:pPr>
      <w:r>
        <w:rPr>
          <w:noProof/>
          <w:lang w:val="es-CL" w:eastAsia="es-CL"/>
        </w:rPr>
        <w:drawing>
          <wp:anchor distT="0" distB="0" distL="114300" distR="114300" simplePos="0" relativeHeight="251671552" behindDoc="1" locked="0" layoutInCell="1" allowOverlap="1" wp14:anchorId="117347F1" wp14:editId="0E9B9F7A">
            <wp:simplePos x="0" y="0"/>
            <wp:positionH relativeFrom="column">
              <wp:posOffset>2853055</wp:posOffset>
            </wp:positionH>
            <wp:positionV relativeFrom="paragraph">
              <wp:posOffset>379730</wp:posOffset>
            </wp:positionV>
            <wp:extent cx="2865120" cy="1016635"/>
            <wp:effectExtent l="0" t="0" r="0" b="0"/>
            <wp:wrapTight wrapText="bothSides">
              <wp:wrapPolygon edited="0">
                <wp:start x="0" y="0"/>
                <wp:lineTo x="0" y="21047"/>
                <wp:lineTo x="21399" y="21047"/>
                <wp:lineTo x="2139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926" w:rsidRPr="001B74E1">
        <w:rPr>
          <w:rFonts w:ascii="Comic Sans MS" w:eastAsiaTheme="minorHAnsi" w:hAnsi="Comic Sans MS" w:cs="Calibri-Bold"/>
          <w:bCs/>
          <w:sz w:val="20"/>
          <w:szCs w:val="20"/>
          <w:lang w:val="es-CL"/>
        </w:rPr>
        <w:t>Las personas, al principio no creían en las conclusiones de Redi pues decían que la fuerza vital que hacía que los gusanos aparecieran estaba en el aire. Al sellar los frascos, esta fuerza vital no podía actuar.  Para refutar esta idea, Redi realizó un segundo experimento, donde en vez de poner las tapas a los frascos, le puso una malla delgada que no permitía que entrara nada, salvo el aire.  Los resultados de este experimento se muestran a continuación. Revísalos y responde:</w:t>
      </w:r>
    </w:p>
    <w:p w14:paraId="6B607F65" w14:textId="77777777" w:rsidR="0026128F"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¿Por qué Redi realizó este segundo experimento?</w:t>
      </w:r>
    </w:p>
    <w:p w14:paraId="70044837" w14:textId="77777777" w:rsid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Porque las personas no creían, insistían que la fuerza que hacía que aparecieran gusanos de la carne estaba en el aire, sustancia inanimada.</w:t>
      </w:r>
    </w:p>
    <w:p w14:paraId="6F535000" w14:textId="77777777" w:rsidR="0026128F" w:rsidRDefault="0026128F" w:rsidP="0026128F">
      <w:pPr>
        <w:spacing w:after="0" w:line="240" w:lineRule="auto"/>
        <w:rPr>
          <w:rFonts w:ascii="Comic Sans MS" w:eastAsiaTheme="minorHAnsi" w:hAnsi="Comic Sans MS" w:cs="Calibri-Bold"/>
          <w:b/>
          <w:bCs/>
          <w:i/>
          <w:color w:val="FF0000"/>
          <w:sz w:val="20"/>
          <w:szCs w:val="20"/>
          <w:lang w:val="es-CL"/>
        </w:rPr>
      </w:pPr>
    </w:p>
    <w:p w14:paraId="6A311119" w14:textId="77777777"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p>
    <w:p w14:paraId="7769EB15" w14:textId="77777777"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lastRenderedPageBreak/>
        <w:t>Explica con tus propias palabras los resulta</w:t>
      </w:r>
      <w:r w:rsidR="0026128F">
        <w:rPr>
          <w:rFonts w:ascii="Comic Sans MS" w:eastAsiaTheme="minorHAnsi" w:hAnsi="Comic Sans MS" w:cs="Calibri-Bold"/>
          <w:bCs/>
          <w:sz w:val="20"/>
          <w:szCs w:val="20"/>
          <w:lang w:val="es-CL"/>
        </w:rPr>
        <w:t>dos de este segundo experimento.</w:t>
      </w:r>
    </w:p>
    <w:p w14:paraId="356C8043" w14:textId="77777777"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Respuesta abierta. Alumno debe explicar correctamente las variables independientes y dependientes</w:t>
      </w:r>
    </w:p>
    <w:p w14:paraId="1E815918" w14:textId="77777777"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Determina cuál es la variable independiente y la dependiente.</w:t>
      </w:r>
    </w:p>
    <w:p w14:paraId="63439D85" w14:textId="77777777"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La variable independiente es el tipo de cobertura del frasco y la dependiente es la aparición (o no) de larvas de moscas.</w:t>
      </w:r>
    </w:p>
    <w:p w14:paraId="33FEF32D" w14:textId="77777777"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Nombra al menos dos variables control.</w:t>
      </w:r>
    </w:p>
    <w:p w14:paraId="56C3C27D" w14:textId="77777777"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El trozo de carne debería provenir del mismo origen. Los frascos son todos iguales y del mismo material.</w:t>
      </w:r>
    </w:p>
    <w:p w14:paraId="2F0917A4" w14:textId="77777777" w:rsidR="00152677" w:rsidRDefault="00152677" w:rsidP="0026128F">
      <w:pPr>
        <w:pStyle w:val="Prrafodelista"/>
        <w:numPr>
          <w:ilvl w:val="0"/>
          <w:numId w:val="9"/>
        </w:numPr>
        <w:spacing w:after="0" w:line="240" w:lineRule="auto"/>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¿Crees que era importante que Redi realizara este segundo experimento? Explica tu razonamiento.</w:t>
      </w:r>
    </w:p>
    <w:p w14:paraId="0ADCCD71" w14:textId="77777777" w:rsidR="0026128F" w:rsidRPr="00C43E07" w:rsidRDefault="00C43E07"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Respuesta abierta. Importante es que el alumno reconozca que los científicos trabajan para construir conocimiento y ese conocimiento no es para ellos es para todos.</w:t>
      </w:r>
    </w:p>
    <w:p w14:paraId="53C219E1" w14:textId="77777777" w:rsidR="00152677" w:rsidRDefault="00152677" w:rsidP="0026128F">
      <w:pPr>
        <w:pStyle w:val="Prrafodelista"/>
        <w:numPr>
          <w:ilvl w:val="0"/>
          <w:numId w:val="9"/>
        </w:numPr>
        <w:spacing w:after="0" w:line="240" w:lineRule="auto"/>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Según la pregunta que Redi formul</w:t>
      </w:r>
      <w:r w:rsidR="00145FC6" w:rsidRPr="0026128F">
        <w:rPr>
          <w:rFonts w:ascii="Comic Sans MS" w:eastAsiaTheme="minorHAnsi" w:hAnsi="Comic Sans MS" w:cs="Calibri-Bold"/>
          <w:bCs/>
          <w:sz w:val="20"/>
          <w:szCs w:val="20"/>
          <w:lang w:val="es-CL"/>
        </w:rPr>
        <w:t>ó</w:t>
      </w:r>
      <w:r w:rsidRPr="0026128F">
        <w:rPr>
          <w:rFonts w:ascii="Comic Sans MS" w:eastAsiaTheme="minorHAnsi" w:hAnsi="Comic Sans MS" w:cs="Calibri-Bold"/>
          <w:bCs/>
          <w:sz w:val="20"/>
          <w:szCs w:val="20"/>
          <w:lang w:val="es-CL"/>
        </w:rPr>
        <w:t xml:space="preserve"> y los resultados del experimento, escribe una conclusión apropiada para este experimento.</w:t>
      </w:r>
    </w:p>
    <w:p w14:paraId="58679E8F" w14:textId="77777777" w:rsidR="00C43E07" w:rsidRPr="00C43E07" w:rsidRDefault="00C43E07" w:rsidP="00C43E07">
      <w:pPr>
        <w:spacing w:after="0" w:line="240" w:lineRule="auto"/>
        <w:rPr>
          <w:rFonts w:ascii="Comic Sans MS" w:eastAsiaTheme="minorHAnsi" w:hAnsi="Comic Sans MS" w:cs="Calibri-Bold"/>
          <w:b/>
          <w:bCs/>
          <w:i/>
          <w:color w:val="FF0000"/>
          <w:sz w:val="20"/>
          <w:szCs w:val="20"/>
          <w:lang w:val="es-CL"/>
        </w:rPr>
      </w:pPr>
      <w:r w:rsidRPr="00C43E07">
        <w:rPr>
          <w:rFonts w:ascii="Comic Sans MS" w:eastAsiaTheme="minorHAnsi" w:hAnsi="Comic Sans MS" w:cs="Calibri-Bold"/>
          <w:b/>
          <w:bCs/>
          <w:i/>
          <w:color w:val="FF0000"/>
          <w:sz w:val="20"/>
          <w:szCs w:val="20"/>
          <w:lang w:val="es-CL"/>
        </w:rPr>
        <w:t xml:space="preserve">Respuesta abierta. Alumno debe </w:t>
      </w:r>
      <w:r>
        <w:rPr>
          <w:rFonts w:ascii="Comic Sans MS" w:eastAsiaTheme="minorHAnsi" w:hAnsi="Comic Sans MS" w:cs="Calibri-Bold"/>
          <w:b/>
          <w:bCs/>
          <w:i/>
          <w:color w:val="FF0000"/>
          <w:sz w:val="20"/>
          <w:szCs w:val="20"/>
          <w:lang w:val="es-CL"/>
        </w:rPr>
        <w:t xml:space="preserve">mencionar </w:t>
      </w:r>
      <w:r w:rsidRPr="00C43E07">
        <w:rPr>
          <w:rFonts w:ascii="Comic Sans MS" w:eastAsiaTheme="minorHAnsi" w:hAnsi="Comic Sans MS" w:cs="Calibri-Bold"/>
          <w:b/>
          <w:bCs/>
          <w:i/>
          <w:color w:val="FF0000"/>
          <w:sz w:val="20"/>
          <w:szCs w:val="20"/>
          <w:lang w:val="es-CL"/>
        </w:rPr>
        <w:t>las variables independientes y dependientes</w:t>
      </w:r>
      <w:r>
        <w:rPr>
          <w:rFonts w:ascii="Comic Sans MS" w:eastAsiaTheme="minorHAnsi" w:hAnsi="Comic Sans MS" w:cs="Calibri-Bold"/>
          <w:b/>
          <w:bCs/>
          <w:i/>
          <w:color w:val="FF0000"/>
          <w:sz w:val="20"/>
          <w:szCs w:val="20"/>
          <w:lang w:val="es-CL"/>
        </w:rPr>
        <w:t xml:space="preserve"> en su conclusión fundamentado con los resultados obtenidos. </w:t>
      </w:r>
    </w:p>
    <w:p w14:paraId="1A3ABB47" w14:textId="77777777" w:rsidR="00152677" w:rsidRDefault="00152677">
      <w:pPr>
        <w:rPr>
          <w:rFonts w:ascii="Arial" w:hAnsi="Arial" w:cs="Arial"/>
          <w:b/>
        </w:rPr>
      </w:pPr>
    </w:p>
    <w:p w14:paraId="5A2F58C6" w14:textId="77777777" w:rsidR="00145FC6" w:rsidRDefault="00145FC6">
      <w:pPr>
        <w:rPr>
          <w:rFonts w:ascii="Arial" w:hAnsi="Arial" w:cs="Arial"/>
          <w:b/>
        </w:rPr>
      </w:pPr>
    </w:p>
    <w:p w14:paraId="656D96CB" w14:textId="77777777" w:rsidR="00152677" w:rsidRDefault="00152677">
      <w:pPr>
        <w:rPr>
          <w:rFonts w:ascii="Arial" w:hAnsi="Arial" w:cs="Arial"/>
          <w:b/>
        </w:rPr>
      </w:pPr>
    </w:p>
    <w:p w14:paraId="383ED50B" w14:textId="77777777" w:rsidR="00C43E07" w:rsidRDefault="00C43E07">
      <w:pPr>
        <w:rPr>
          <w:rFonts w:ascii="Arial" w:hAnsi="Arial" w:cs="Arial"/>
          <w:b/>
        </w:rPr>
      </w:pPr>
    </w:p>
    <w:p w14:paraId="5D7FE508" w14:textId="2C514A79" w:rsidR="00C43E07" w:rsidRDefault="00C43E07">
      <w:pPr>
        <w:rPr>
          <w:rFonts w:ascii="Arial" w:hAnsi="Arial" w:cs="Arial"/>
          <w:b/>
        </w:rPr>
      </w:pPr>
    </w:p>
    <w:p w14:paraId="45A2DE06" w14:textId="142C6366" w:rsidR="0093118C" w:rsidRDefault="0093118C">
      <w:pPr>
        <w:rPr>
          <w:rFonts w:ascii="Arial" w:hAnsi="Arial" w:cs="Arial"/>
          <w:b/>
        </w:rPr>
      </w:pPr>
    </w:p>
    <w:p w14:paraId="05EE0405" w14:textId="171CDDA1" w:rsidR="0093118C" w:rsidRDefault="0093118C">
      <w:pPr>
        <w:rPr>
          <w:rFonts w:ascii="Arial" w:hAnsi="Arial" w:cs="Arial"/>
          <w:b/>
        </w:rPr>
      </w:pPr>
    </w:p>
    <w:p w14:paraId="496F2A9A" w14:textId="48C229DD" w:rsidR="0093118C" w:rsidRDefault="0093118C">
      <w:pPr>
        <w:rPr>
          <w:rFonts w:ascii="Arial" w:hAnsi="Arial" w:cs="Arial"/>
          <w:b/>
        </w:rPr>
      </w:pPr>
    </w:p>
    <w:p w14:paraId="5BCCEDE8" w14:textId="5FCFC954" w:rsidR="0093118C" w:rsidRDefault="0093118C">
      <w:pPr>
        <w:rPr>
          <w:rFonts w:ascii="Arial" w:hAnsi="Arial" w:cs="Arial"/>
          <w:b/>
        </w:rPr>
      </w:pPr>
    </w:p>
    <w:p w14:paraId="416B7282" w14:textId="5214BAA5" w:rsidR="0093118C" w:rsidRDefault="0093118C">
      <w:pPr>
        <w:rPr>
          <w:rFonts w:ascii="Arial" w:hAnsi="Arial" w:cs="Arial"/>
          <w:b/>
        </w:rPr>
      </w:pPr>
    </w:p>
    <w:p w14:paraId="0049287B" w14:textId="11A2B6AD" w:rsidR="0093118C" w:rsidRDefault="0093118C">
      <w:pPr>
        <w:rPr>
          <w:rFonts w:ascii="Arial" w:hAnsi="Arial" w:cs="Arial"/>
          <w:b/>
        </w:rPr>
      </w:pPr>
    </w:p>
    <w:p w14:paraId="2A46C2F9" w14:textId="77B28E2C" w:rsidR="0093118C" w:rsidRDefault="0093118C">
      <w:pPr>
        <w:rPr>
          <w:rFonts w:ascii="Arial" w:hAnsi="Arial" w:cs="Arial"/>
          <w:b/>
        </w:rPr>
      </w:pPr>
    </w:p>
    <w:p w14:paraId="1805177C" w14:textId="1662C04C" w:rsidR="0093118C" w:rsidRDefault="0093118C">
      <w:pPr>
        <w:rPr>
          <w:rFonts w:ascii="Arial" w:hAnsi="Arial" w:cs="Arial"/>
          <w:b/>
        </w:rPr>
      </w:pPr>
    </w:p>
    <w:p w14:paraId="6577EBB0" w14:textId="4499B519" w:rsidR="0093118C" w:rsidRDefault="0093118C">
      <w:pPr>
        <w:rPr>
          <w:rFonts w:ascii="Arial" w:hAnsi="Arial" w:cs="Arial"/>
          <w:b/>
        </w:rPr>
      </w:pPr>
    </w:p>
    <w:p w14:paraId="57C56B14" w14:textId="4BA9C6CA" w:rsidR="0093118C" w:rsidRDefault="0093118C">
      <w:pPr>
        <w:rPr>
          <w:rFonts w:ascii="Arial" w:hAnsi="Arial" w:cs="Arial"/>
          <w:b/>
        </w:rPr>
      </w:pPr>
    </w:p>
    <w:p w14:paraId="0E823C2D" w14:textId="77777777" w:rsidR="00C43E07" w:rsidRDefault="00C43E07">
      <w:pPr>
        <w:rPr>
          <w:rFonts w:ascii="Arial" w:hAnsi="Arial" w:cs="Arial"/>
          <w:b/>
        </w:rPr>
      </w:pPr>
    </w:p>
    <w:p w14:paraId="354B3CC6" w14:textId="77777777" w:rsidR="002631EA" w:rsidRDefault="00152677" w:rsidP="00152677">
      <w:pPr>
        <w:rPr>
          <w:rFonts w:ascii="Arial" w:hAnsi="Arial" w:cs="Arial"/>
          <w:b/>
        </w:rPr>
      </w:pPr>
      <w:r w:rsidRPr="00152677">
        <w:rPr>
          <w:rFonts w:ascii="Arial" w:hAnsi="Arial" w:cs="Arial"/>
          <w:sz w:val="18"/>
          <w:szCs w:val="18"/>
        </w:rPr>
        <w:t>Elaborado por: Carmen Salazar</w:t>
      </w:r>
    </w:p>
    <w:sectPr w:rsidR="002631EA" w:rsidSect="007800B5">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581A" w14:textId="77777777" w:rsidR="00A4305D" w:rsidRDefault="00A4305D" w:rsidP="00DB4839">
      <w:pPr>
        <w:spacing w:after="0" w:line="240" w:lineRule="auto"/>
      </w:pPr>
      <w:r>
        <w:separator/>
      </w:r>
    </w:p>
  </w:endnote>
  <w:endnote w:type="continuationSeparator" w:id="0">
    <w:p w14:paraId="0F61CF3E" w14:textId="77777777" w:rsidR="00A4305D" w:rsidRDefault="00A4305D"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73BC" w14:textId="77777777" w:rsidR="0093118C" w:rsidRDefault="009311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5C87A119"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A0AB1C9" wp14:editId="77533D17">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2CC962"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876211">
          <w:rPr>
            <w:b/>
            <w:noProof/>
            <w:color w:val="FFFFFF" w:themeColor="background1"/>
          </w:rPr>
          <w:t>2</w:t>
        </w:r>
        <w:r w:rsidRPr="00ED7604">
          <w:rPr>
            <w:b/>
            <w:color w:val="FFFFFF" w:themeColor="background1"/>
          </w:rPr>
          <w:fldChar w:fldCharType="end"/>
        </w:r>
      </w:p>
    </w:sdtContent>
  </w:sdt>
  <w:p w14:paraId="5A3C237B" w14:textId="77777777" w:rsidR="00C87531" w:rsidRPr="00C87531" w:rsidRDefault="00C87531" w:rsidP="00C87531">
    <w:pPr>
      <w:pStyle w:val="Piedepgina"/>
      <w:tabs>
        <w:tab w:val="clear" w:pos="4252"/>
        <w:tab w:val="clear" w:pos="8504"/>
        <w:tab w:val="left" w:pos="4941"/>
      </w:tabs>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bookmarkStart w:id="0" w:name="_GoBack" w:displacedByCustomXml="prev"/>
      <w:bookmarkEnd w:id="0" w:displacedByCustomXml="prev"/>
      <w:p w14:paraId="7B6C6E3B" w14:textId="35736B97"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7216" behindDoc="1" locked="0" layoutInCell="1" allowOverlap="1" wp14:anchorId="1BD7B10C" wp14:editId="72A4B65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F1AB12" id="10 Rectángulo redondeado" o:spid="_x0000_s1026" style="position:absolute;margin-left:449.6pt;margin-top:.3pt;width:16.3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876211">
          <w:rPr>
            <w:b/>
            <w:noProof/>
            <w:color w:val="FFFFFF" w:themeColor="background1"/>
          </w:rPr>
          <w:t>1</w:t>
        </w:r>
        <w:r w:rsidRPr="00326F8E">
          <w:rPr>
            <w:b/>
            <w:color w:val="FFFFFF" w:themeColor="background1"/>
          </w:rPr>
          <w:fldChar w:fldCharType="end"/>
        </w:r>
      </w:p>
    </w:sdtContent>
  </w:sdt>
  <w:p w14:paraId="09CDBE6E" w14:textId="5AE8F106" w:rsidR="00CB5ED5" w:rsidRPr="00326F8E" w:rsidRDefault="0093118C" w:rsidP="0093118C">
    <w:pPr>
      <w:pStyle w:val="Piedepgina"/>
      <w:tabs>
        <w:tab w:val="clear" w:pos="4252"/>
        <w:tab w:val="clear" w:pos="8504"/>
        <w:tab w:val="left" w:pos="7605"/>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14AF" w14:textId="77777777" w:rsidR="00A4305D" w:rsidRDefault="00A4305D" w:rsidP="00DB4839">
      <w:pPr>
        <w:spacing w:after="0" w:line="240" w:lineRule="auto"/>
      </w:pPr>
      <w:r>
        <w:separator/>
      </w:r>
    </w:p>
  </w:footnote>
  <w:footnote w:type="continuationSeparator" w:id="0">
    <w:p w14:paraId="1FCE5344" w14:textId="77777777" w:rsidR="00A4305D" w:rsidRDefault="00A4305D"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53DE" w14:textId="77777777" w:rsidR="0093118C" w:rsidRDefault="009311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CFB" w14:textId="77777777" w:rsidR="00BA4256" w:rsidRDefault="00BA4256">
    <w:pPr>
      <w:pStyle w:val="Encabezado"/>
      <w:jc w:val="right"/>
    </w:pPr>
  </w:p>
  <w:p w14:paraId="7D92D530" w14:textId="77777777" w:rsidR="00BA4256" w:rsidRDefault="00BA4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DD61"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5C"/>
    <w:multiLevelType w:val="hybridMultilevel"/>
    <w:tmpl w:val="1F72A9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8D52FD"/>
    <w:multiLevelType w:val="hybridMultilevel"/>
    <w:tmpl w:val="7C82102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15:restartNumberingAfterBreak="0">
    <w:nsid w:val="53B80141"/>
    <w:multiLevelType w:val="hybridMultilevel"/>
    <w:tmpl w:val="ADFAC6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58B561D5"/>
    <w:multiLevelType w:val="hybridMultilevel"/>
    <w:tmpl w:val="FC7A7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78B33A63"/>
    <w:multiLevelType w:val="hybridMultilevel"/>
    <w:tmpl w:val="5B88C4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2"/>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45FC6"/>
    <w:rsid w:val="00152677"/>
    <w:rsid w:val="00172D9B"/>
    <w:rsid w:val="00194C61"/>
    <w:rsid w:val="001A60B8"/>
    <w:rsid w:val="001B74E1"/>
    <w:rsid w:val="002437C0"/>
    <w:rsid w:val="002549C1"/>
    <w:rsid w:val="0026128F"/>
    <w:rsid w:val="002623A4"/>
    <w:rsid w:val="002631EA"/>
    <w:rsid w:val="002E2049"/>
    <w:rsid w:val="00306858"/>
    <w:rsid w:val="00326F8E"/>
    <w:rsid w:val="003B0584"/>
    <w:rsid w:val="003E5925"/>
    <w:rsid w:val="00407185"/>
    <w:rsid w:val="00412102"/>
    <w:rsid w:val="004278EE"/>
    <w:rsid w:val="00435EE0"/>
    <w:rsid w:val="00442097"/>
    <w:rsid w:val="00452C2E"/>
    <w:rsid w:val="004A1072"/>
    <w:rsid w:val="005178D6"/>
    <w:rsid w:val="00534724"/>
    <w:rsid w:val="005356AF"/>
    <w:rsid w:val="005419CA"/>
    <w:rsid w:val="00545CE7"/>
    <w:rsid w:val="00583B6E"/>
    <w:rsid w:val="005F39A0"/>
    <w:rsid w:val="00646DB0"/>
    <w:rsid w:val="00680326"/>
    <w:rsid w:val="00686FCC"/>
    <w:rsid w:val="006A151F"/>
    <w:rsid w:val="006B171B"/>
    <w:rsid w:val="0071104A"/>
    <w:rsid w:val="0074313C"/>
    <w:rsid w:val="007764AC"/>
    <w:rsid w:val="007800B5"/>
    <w:rsid w:val="00782C19"/>
    <w:rsid w:val="007A6938"/>
    <w:rsid w:val="007D6B0F"/>
    <w:rsid w:val="0082611E"/>
    <w:rsid w:val="00863088"/>
    <w:rsid w:val="00876211"/>
    <w:rsid w:val="008A5BAF"/>
    <w:rsid w:val="009034D9"/>
    <w:rsid w:val="00926DE9"/>
    <w:rsid w:val="0093118C"/>
    <w:rsid w:val="00956AFA"/>
    <w:rsid w:val="00973660"/>
    <w:rsid w:val="009C072C"/>
    <w:rsid w:val="00A4305D"/>
    <w:rsid w:val="00A45832"/>
    <w:rsid w:val="00AA0854"/>
    <w:rsid w:val="00AA36FD"/>
    <w:rsid w:val="00AC0D6E"/>
    <w:rsid w:val="00AE2926"/>
    <w:rsid w:val="00BA4256"/>
    <w:rsid w:val="00BC5C35"/>
    <w:rsid w:val="00BC7A09"/>
    <w:rsid w:val="00C0320B"/>
    <w:rsid w:val="00C43E07"/>
    <w:rsid w:val="00C81021"/>
    <w:rsid w:val="00C87531"/>
    <w:rsid w:val="00CB5ED5"/>
    <w:rsid w:val="00CF0C0C"/>
    <w:rsid w:val="00D01B3B"/>
    <w:rsid w:val="00D3025B"/>
    <w:rsid w:val="00D30DEA"/>
    <w:rsid w:val="00D75D40"/>
    <w:rsid w:val="00DB4839"/>
    <w:rsid w:val="00E22396"/>
    <w:rsid w:val="00E6607F"/>
    <w:rsid w:val="00E91F14"/>
    <w:rsid w:val="00ED7604"/>
    <w:rsid w:val="00F36C4E"/>
    <w:rsid w:val="00FA5668"/>
    <w:rsid w:val="00FB61DB"/>
    <w:rsid w:val="00FC0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A007"/>
  <w15:docId w15:val="{EC9B5B9B-4F77-4BEA-9198-95E69FC1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D538-3D32-47D6-BBF5-ECEC5426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4</cp:revision>
  <cp:lastPrinted>2013-09-30T20:46:00Z</cp:lastPrinted>
  <dcterms:created xsi:type="dcterms:W3CDTF">2013-09-30T20:46:00Z</dcterms:created>
  <dcterms:modified xsi:type="dcterms:W3CDTF">2019-09-24T16:28:00Z</dcterms:modified>
</cp:coreProperties>
</file>